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00A85B" w14:textId="485BBB01" w:rsidR="007D7B2F" w:rsidRPr="003E48D8" w:rsidRDefault="007E00FB" w:rsidP="00355904">
      <w:pPr>
        <w:rPr>
          <w:rFonts w:ascii="Calibri" w:hAnsi="Calibri" w:cs="Calibri"/>
          <w:b/>
        </w:rPr>
      </w:pPr>
      <w:r w:rsidRPr="003E48D8">
        <w:rPr>
          <w:rFonts w:ascii="Calibri" w:hAnsi="Calibri" w:cs="Calibri"/>
          <w:b/>
        </w:rPr>
        <w:t xml:space="preserve">Overview of </w:t>
      </w:r>
      <w:r w:rsidR="007D7B2F" w:rsidRPr="003E48D8">
        <w:rPr>
          <w:rFonts w:ascii="Calibri" w:hAnsi="Calibri" w:cs="Calibri"/>
          <w:b/>
        </w:rPr>
        <w:t xml:space="preserve">Sustainability </w:t>
      </w:r>
      <w:r w:rsidRPr="003E48D8">
        <w:rPr>
          <w:rFonts w:ascii="Calibri" w:hAnsi="Calibri" w:cs="Calibri"/>
          <w:b/>
        </w:rPr>
        <w:t>M</w:t>
      </w:r>
      <w:r w:rsidR="007D7B2F" w:rsidRPr="003E48D8">
        <w:rPr>
          <w:rFonts w:ascii="Calibri" w:hAnsi="Calibri" w:cs="Calibri"/>
          <w:b/>
        </w:rPr>
        <w:t>easure</w:t>
      </w:r>
      <w:r w:rsidRPr="003E48D8">
        <w:rPr>
          <w:rFonts w:ascii="Calibri" w:hAnsi="Calibri" w:cs="Calibri"/>
          <w:b/>
        </w:rPr>
        <w:t>ment Tools</w:t>
      </w:r>
    </w:p>
    <w:p w14:paraId="7126DC2E" w14:textId="7C997516" w:rsidR="007B2A9C" w:rsidRPr="009D1379" w:rsidRDefault="007E00FB" w:rsidP="00FA3B78">
      <w:pPr>
        <w:rPr>
          <w:sz w:val="20"/>
          <w:szCs w:val="20"/>
        </w:rPr>
      </w:pPr>
      <w:r w:rsidRPr="009D1379">
        <w:rPr>
          <w:rFonts w:ascii="Calibri" w:hAnsi="Calibri" w:cs="Calibri"/>
          <w:sz w:val="20"/>
          <w:szCs w:val="20"/>
        </w:rPr>
        <w:t>Th</w:t>
      </w:r>
      <w:r w:rsidR="005C444C" w:rsidRPr="009D1379">
        <w:rPr>
          <w:rFonts w:ascii="Calibri" w:hAnsi="Calibri" w:cs="Calibri"/>
          <w:sz w:val="20"/>
          <w:szCs w:val="20"/>
        </w:rPr>
        <w:t xml:space="preserve">e first table in this </w:t>
      </w:r>
      <w:r w:rsidR="00283E96" w:rsidRPr="009D1379">
        <w:rPr>
          <w:rFonts w:ascii="Calibri" w:hAnsi="Calibri" w:cs="Calibri"/>
          <w:sz w:val="20"/>
          <w:szCs w:val="20"/>
        </w:rPr>
        <w:t>docume</w:t>
      </w:r>
      <w:r w:rsidR="00DF0FB0" w:rsidRPr="009D1379">
        <w:rPr>
          <w:rFonts w:ascii="Calibri" w:hAnsi="Calibri" w:cs="Calibri"/>
          <w:sz w:val="20"/>
          <w:szCs w:val="20"/>
        </w:rPr>
        <w:t xml:space="preserve">nt summarises </w:t>
      </w:r>
      <w:r w:rsidR="00BE452C" w:rsidRPr="009D1379">
        <w:rPr>
          <w:rFonts w:ascii="Calibri" w:hAnsi="Calibri" w:cs="Calibri"/>
          <w:sz w:val="20"/>
          <w:szCs w:val="20"/>
        </w:rPr>
        <w:t>published r</w:t>
      </w:r>
      <w:r w:rsidR="00DF0FB0" w:rsidRPr="009D1379">
        <w:rPr>
          <w:rFonts w:ascii="Calibri" w:hAnsi="Calibri" w:cs="Calibri"/>
          <w:sz w:val="20"/>
          <w:szCs w:val="20"/>
        </w:rPr>
        <w:t>eviews of sustainability measures, which may be of most interest to researchers</w:t>
      </w:r>
      <w:r w:rsidR="005C444C" w:rsidRPr="009D1379">
        <w:rPr>
          <w:rFonts w:ascii="Calibri" w:hAnsi="Calibri" w:cs="Calibri"/>
          <w:sz w:val="20"/>
          <w:szCs w:val="20"/>
        </w:rPr>
        <w:t xml:space="preserve">. The second table is an overview of sustainability measures themselves. </w:t>
      </w:r>
      <w:r w:rsidR="009856E3" w:rsidRPr="009D1379">
        <w:rPr>
          <w:rFonts w:ascii="Calibri" w:hAnsi="Calibri" w:cs="Calibri"/>
          <w:sz w:val="20"/>
          <w:szCs w:val="20"/>
        </w:rPr>
        <w:t>Both tables include</w:t>
      </w:r>
      <w:r w:rsidR="007B2A9C" w:rsidRPr="009D1379">
        <w:rPr>
          <w:rFonts w:ascii="Calibri" w:hAnsi="Calibri" w:cs="Calibri"/>
          <w:sz w:val="20"/>
          <w:szCs w:val="20"/>
        </w:rPr>
        <w:t xml:space="preserve"> Education and Health Settings</w:t>
      </w:r>
      <w:r w:rsidR="009856E3" w:rsidRPr="009D1379">
        <w:rPr>
          <w:rFonts w:ascii="Calibri" w:hAnsi="Calibri" w:cs="Calibri"/>
          <w:sz w:val="20"/>
          <w:szCs w:val="20"/>
        </w:rPr>
        <w:t xml:space="preserve">, and readers may note the large overlap between sustainability factors as reported in these </w:t>
      </w:r>
      <w:r w:rsidR="00FA3B78" w:rsidRPr="009D1379">
        <w:rPr>
          <w:rFonts w:ascii="Calibri" w:hAnsi="Calibri" w:cs="Calibri"/>
          <w:sz w:val="20"/>
          <w:szCs w:val="20"/>
        </w:rPr>
        <w:t>domains</w:t>
      </w:r>
      <w:r w:rsidR="009856E3" w:rsidRPr="009D1379">
        <w:rPr>
          <w:rFonts w:ascii="Calibri" w:hAnsi="Calibri" w:cs="Calibri"/>
          <w:sz w:val="20"/>
          <w:szCs w:val="20"/>
        </w:rPr>
        <w:t xml:space="preserve">. To our knowledge, the degree of overlap has not been tested. </w:t>
      </w:r>
      <w:r w:rsidR="001C54C9">
        <w:rPr>
          <w:rFonts w:ascii="Calibri" w:hAnsi="Calibri" w:cs="Calibri"/>
          <w:sz w:val="20"/>
          <w:szCs w:val="20"/>
        </w:rPr>
        <w:t>Full references appear at the end of this document.</w:t>
      </w:r>
    </w:p>
    <w:p w14:paraId="4C3BA7AD" w14:textId="254AD8F3" w:rsidR="007E00FB" w:rsidRPr="009D1379" w:rsidRDefault="00CC1089" w:rsidP="00EF6034">
      <w:pPr>
        <w:pStyle w:val="Heading4"/>
        <w:shd w:val="clear" w:color="auto" w:fill="FFFFFF"/>
        <w:spacing w:before="150" w:after="150"/>
        <w:jc w:val="left"/>
        <w:rPr>
          <w:rFonts w:ascii="Calibri" w:hAnsi="Calibri" w:cs="Calibri"/>
          <w:i w:val="0"/>
          <w:color w:val="35363F"/>
          <w:sz w:val="20"/>
          <w:szCs w:val="20"/>
        </w:rPr>
      </w:pPr>
      <w:r w:rsidRPr="009D1379">
        <w:rPr>
          <w:rFonts w:ascii="Calibri" w:hAnsi="Calibri" w:cs="Calibri"/>
          <w:i w:val="0"/>
          <w:sz w:val="20"/>
          <w:szCs w:val="20"/>
        </w:rPr>
        <w:t>Taken together</w:t>
      </w:r>
      <w:r w:rsidR="00375B09" w:rsidRPr="009D1379">
        <w:rPr>
          <w:rFonts w:ascii="Calibri" w:hAnsi="Calibri" w:cs="Calibri"/>
          <w:i w:val="0"/>
          <w:sz w:val="20"/>
          <w:szCs w:val="20"/>
        </w:rPr>
        <w:t xml:space="preserve"> with our interview data</w:t>
      </w:r>
      <w:r w:rsidRPr="009D1379">
        <w:rPr>
          <w:rFonts w:ascii="Calibri" w:hAnsi="Calibri" w:cs="Calibri"/>
          <w:i w:val="0"/>
          <w:sz w:val="20"/>
          <w:szCs w:val="20"/>
        </w:rPr>
        <w:t xml:space="preserve">, this information has informed our development of a new </w:t>
      </w:r>
      <w:r w:rsidR="0064157E" w:rsidRPr="009D1379">
        <w:rPr>
          <w:rFonts w:ascii="Calibri" w:hAnsi="Calibri" w:cs="Calibri"/>
          <w:i w:val="0"/>
          <w:sz w:val="20"/>
          <w:szCs w:val="20"/>
        </w:rPr>
        <w:t>measure</w:t>
      </w:r>
      <w:r w:rsidR="00633645">
        <w:rPr>
          <w:rFonts w:ascii="Calibri" w:hAnsi="Calibri" w:cs="Calibri"/>
          <w:i w:val="0"/>
          <w:sz w:val="20"/>
          <w:szCs w:val="20"/>
        </w:rPr>
        <w:t xml:space="preserve"> </w:t>
      </w:r>
      <w:r w:rsidR="00633645" w:rsidRPr="009D1379">
        <w:rPr>
          <w:rFonts w:ascii="Calibri" w:hAnsi="Calibri" w:cs="Calibri"/>
          <w:i w:val="0"/>
          <w:sz w:val="20"/>
          <w:szCs w:val="20"/>
        </w:rPr>
        <w:t>which we are currently pilot testing</w:t>
      </w:r>
      <w:r w:rsidR="002E5AA8">
        <w:rPr>
          <w:rFonts w:ascii="Calibri" w:hAnsi="Calibri" w:cs="Calibri"/>
          <w:i w:val="0"/>
          <w:sz w:val="20"/>
          <w:szCs w:val="20"/>
        </w:rPr>
        <w:t xml:space="preserve">: </w:t>
      </w:r>
      <w:proofErr w:type="gramStart"/>
      <w:r w:rsidR="00F92A31" w:rsidRPr="00EF6034">
        <w:rPr>
          <w:rFonts w:ascii="Calibri" w:hAnsi="Calibri" w:cs="Calibri"/>
          <w:b/>
          <w:i w:val="0"/>
          <w:sz w:val="20"/>
          <w:szCs w:val="20"/>
        </w:rPr>
        <w:t>the</w:t>
      </w:r>
      <w:proofErr w:type="gramEnd"/>
      <w:r w:rsidR="00BE452C" w:rsidRPr="00EF6034">
        <w:rPr>
          <w:rFonts w:ascii="Calibri" w:hAnsi="Calibri" w:cs="Calibri"/>
          <w:b/>
          <w:i w:val="0"/>
          <w:sz w:val="20"/>
          <w:szCs w:val="20"/>
        </w:rPr>
        <w:t xml:space="preserve"> </w:t>
      </w:r>
      <w:r w:rsidR="002E5AA8" w:rsidRPr="00EF6034">
        <w:rPr>
          <w:rFonts w:ascii="Calibri" w:eastAsiaTheme="minorHAnsi" w:hAnsi="Calibri" w:cs="Calibri"/>
          <w:b/>
          <w:bCs/>
          <w:i w:val="0"/>
          <w:iCs w:val="0"/>
          <w:sz w:val="20"/>
          <w:szCs w:val="20"/>
        </w:rPr>
        <w:t>Sustainability of Effective Educational Initiatives - Site Improvement Self-Assessment Tool</w:t>
      </w:r>
      <w:r w:rsidR="00633645">
        <w:rPr>
          <w:rFonts w:ascii="Calibri" w:eastAsiaTheme="minorHAnsi" w:hAnsi="Calibri" w:cs="Calibri"/>
          <w:b/>
          <w:bCs/>
          <w:i w:val="0"/>
          <w:iCs w:val="0"/>
          <w:sz w:val="20"/>
          <w:szCs w:val="20"/>
        </w:rPr>
        <w:t>.</w:t>
      </w:r>
      <w:r w:rsidR="002E5AA8" w:rsidRPr="00F92A31">
        <w:rPr>
          <w:rFonts w:ascii="Lato" w:eastAsiaTheme="minorHAnsi" w:hAnsi="Lato" w:cstheme="minorBidi"/>
          <w:b/>
          <w:bCs/>
          <w:i w:val="0"/>
          <w:iCs w:val="0"/>
          <w:sz w:val="23"/>
          <w:szCs w:val="23"/>
          <w:shd w:val="clear" w:color="auto" w:fill="F6F6F6"/>
        </w:rPr>
        <w:t xml:space="preserve"> </w:t>
      </w:r>
      <w:r w:rsidR="0035014C" w:rsidRPr="009D1379">
        <w:rPr>
          <w:rFonts w:ascii="Calibri" w:hAnsi="Calibri" w:cs="Calibri"/>
          <w:i w:val="0"/>
          <w:sz w:val="20"/>
          <w:szCs w:val="20"/>
        </w:rPr>
        <w:t xml:space="preserve">This online tool </w:t>
      </w:r>
      <w:r w:rsidR="000E6682" w:rsidRPr="009D1379">
        <w:rPr>
          <w:rFonts w:ascii="Calibri" w:hAnsi="Calibri" w:cs="Calibri"/>
          <w:i w:val="0"/>
          <w:sz w:val="20"/>
          <w:szCs w:val="20"/>
        </w:rPr>
        <w:t xml:space="preserve">is designed to assist </w:t>
      </w:r>
      <w:r w:rsidR="009169AD" w:rsidRPr="009D1379">
        <w:rPr>
          <w:rFonts w:ascii="Calibri" w:hAnsi="Calibri" w:cs="Calibri"/>
          <w:i w:val="0"/>
          <w:sz w:val="20"/>
          <w:szCs w:val="20"/>
        </w:rPr>
        <w:t>schools/</w:t>
      </w:r>
      <w:r w:rsidR="000E6682" w:rsidRPr="009D1379">
        <w:rPr>
          <w:rFonts w:ascii="Calibri" w:hAnsi="Calibri" w:cs="Calibri"/>
          <w:i w:val="0"/>
          <w:sz w:val="20"/>
          <w:szCs w:val="20"/>
        </w:rPr>
        <w:t xml:space="preserve">organisations </w:t>
      </w:r>
      <w:r w:rsidR="00C601F4" w:rsidRPr="009D1379">
        <w:rPr>
          <w:rFonts w:ascii="Calibri" w:hAnsi="Calibri" w:cs="Calibri"/>
          <w:i w:val="0"/>
          <w:sz w:val="20"/>
          <w:szCs w:val="20"/>
        </w:rPr>
        <w:t>in</w:t>
      </w:r>
      <w:r w:rsidR="009169AD" w:rsidRPr="009D1379">
        <w:rPr>
          <w:rFonts w:ascii="Calibri" w:hAnsi="Calibri" w:cs="Calibri"/>
          <w:i w:val="0"/>
          <w:sz w:val="20"/>
          <w:szCs w:val="20"/>
        </w:rPr>
        <w:t xml:space="preserve"> consider</w:t>
      </w:r>
      <w:r w:rsidR="00C601F4" w:rsidRPr="009D1379">
        <w:rPr>
          <w:rFonts w:ascii="Calibri" w:hAnsi="Calibri" w:cs="Calibri"/>
          <w:i w:val="0"/>
          <w:sz w:val="20"/>
          <w:szCs w:val="20"/>
        </w:rPr>
        <w:t xml:space="preserve">ing the </w:t>
      </w:r>
      <w:r w:rsidR="00F32974">
        <w:rPr>
          <w:rFonts w:ascii="Calibri" w:hAnsi="Calibri" w:cs="Calibri"/>
          <w:i w:val="0"/>
          <w:sz w:val="20"/>
          <w:szCs w:val="20"/>
        </w:rPr>
        <w:t xml:space="preserve">broadest </w:t>
      </w:r>
      <w:r w:rsidR="00C601F4" w:rsidRPr="009D1379">
        <w:rPr>
          <w:rFonts w:ascii="Calibri" w:hAnsi="Calibri" w:cs="Calibri"/>
          <w:i w:val="0"/>
          <w:sz w:val="20"/>
          <w:szCs w:val="20"/>
        </w:rPr>
        <w:t>range of</w:t>
      </w:r>
      <w:r w:rsidR="009169AD" w:rsidRPr="009D1379">
        <w:rPr>
          <w:rFonts w:ascii="Calibri" w:hAnsi="Calibri" w:cs="Calibri"/>
          <w:i w:val="0"/>
          <w:sz w:val="20"/>
          <w:szCs w:val="20"/>
        </w:rPr>
        <w:t xml:space="preserve"> factors </w:t>
      </w:r>
      <w:r w:rsidR="00375B09" w:rsidRPr="009D1379">
        <w:rPr>
          <w:rFonts w:ascii="Calibri" w:hAnsi="Calibri" w:cs="Calibri"/>
          <w:i w:val="0"/>
          <w:sz w:val="20"/>
          <w:szCs w:val="20"/>
        </w:rPr>
        <w:t xml:space="preserve">that </w:t>
      </w:r>
      <w:r w:rsidR="00B56820" w:rsidRPr="009D1379">
        <w:rPr>
          <w:rFonts w:ascii="Calibri" w:hAnsi="Calibri" w:cs="Calibri"/>
          <w:i w:val="0"/>
          <w:sz w:val="20"/>
          <w:szCs w:val="20"/>
        </w:rPr>
        <w:t xml:space="preserve">are likely to </w:t>
      </w:r>
      <w:r w:rsidR="00375B09" w:rsidRPr="009D1379">
        <w:rPr>
          <w:rFonts w:ascii="Calibri" w:hAnsi="Calibri" w:cs="Calibri"/>
          <w:i w:val="0"/>
          <w:sz w:val="20"/>
          <w:szCs w:val="20"/>
        </w:rPr>
        <w:t>impact on long term success of education initiatives.</w:t>
      </w:r>
      <w:r w:rsidR="001C54C9">
        <w:rPr>
          <w:rFonts w:ascii="Calibri" w:hAnsi="Calibri" w:cs="Calibri"/>
          <w:i w:val="0"/>
          <w:sz w:val="20"/>
          <w:szCs w:val="20"/>
        </w:rPr>
        <w:t xml:space="preserve"> Please </w:t>
      </w:r>
      <w:r w:rsidR="00633645">
        <w:rPr>
          <w:rFonts w:ascii="Calibri" w:hAnsi="Calibri" w:cs="Calibri"/>
          <w:i w:val="0"/>
          <w:sz w:val="20"/>
          <w:szCs w:val="20"/>
        </w:rPr>
        <w:t>email</w:t>
      </w:r>
      <w:r w:rsidR="00101547">
        <w:rPr>
          <w:rFonts w:ascii="Calibri" w:hAnsi="Calibri" w:cs="Calibri"/>
          <w:i w:val="0"/>
          <w:sz w:val="20"/>
          <w:szCs w:val="20"/>
        </w:rPr>
        <w:t xml:space="preserve"> Helen </w:t>
      </w:r>
      <w:proofErr w:type="spellStart"/>
      <w:r w:rsidR="00101547">
        <w:rPr>
          <w:rFonts w:ascii="Calibri" w:hAnsi="Calibri" w:cs="Calibri"/>
          <w:i w:val="0"/>
          <w:sz w:val="20"/>
          <w:szCs w:val="20"/>
        </w:rPr>
        <w:t>Askell</w:t>
      </w:r>
      <w:proofErr w:type="spellEnd"/>
      <w:r w:rsidR="00101547">
        <w:rPr>
          <w:rFonts w:ascii="Calibri" w:hAnsi="Calibri" w:cs="Calibri"/>
          <w:i w:val="0"/>
          <w:sz w:val="20"/>
          <w:szCs w:val="20"/>
        </w:rPr>
        <w:t xml:space="preserve"> Williams</w:t>
      </w:r>
      <w:r w:rsidR="00EF6034">
        <w:rPr>
          <w:rFonts w:ascii="Calibri" w:hAnsi="Calibri" w:cs="Calibri"/>
          <w:i w:val="0"/>
          <w:sz w:val="20"/>
          <w:szCs w:val="20"/>
        </w:rPr>
        <w:t xml:space="preserve"> </w:t>
      </w:r>
      <w:hyperlink r:id="rId6" w:history="1">
        <w:r w:rsidR="00EF6034" w:rsidRPr="00657A58">
          <w:rPr>
            <w:rStyle w:val="Hyperlink"/>
            <w:rFonts w:ascii="Calibri" w:hAnsi="Calibri" w:cs="Calibri"/>
            <w:i w:val="0"/>
            <w:sz w:val="20"/>
            <w:szCs w:val="20"/>
          </w:rPr>
          <w:t>helen.askell-williams@flinders.edu.au</w:t>
        </w:r>
      </w:hyperlink>
      <w:r w:rsidR="00EF6034">
        <w:rPr>
          <w:rFonts w:ascii="Calibri" w:hAnsi="Calibri" w:cs="Calibri"/>
          <w:i w:val="0"/>
          <w:sz w:val="20"/>
          <w:szCs w:val="20"/>
        </w:rPr>
        <w:t xml:space="preserve"> </w:t>
      </w:r>
      <w:r w:rsidR="001C54C9">
        <w:rPr>
          <w:rFonts w:ascii="Calibri" w:hAnsi="Calibri" w:cs="Calibri"/>
          <w:i w:val="0"/>
          <w:sz w:val="20"/>
          <w:szCs w:val="20"/>
        </w:rPr>
        <w:t>if your organisation would like to take part in trialling our measure</w:t>
      </w:r>
      <w:r w:rsidR="00101547">
        <w:rPr>
          <w:rFonts w:ascii="Calibri" w:hAnsi="Calibri" w:cs="Calibri"/>
          <w:i w:val="0"/>
          <w:sz w:val="20"/>
          <w:szCs w:val="20"/>
        </w:rPr>
        <w:t>.</w:t>
      </w:r>
      <w:bookmarkStart w:id="0" w:name="_GoBack"/>
      <w:bookmarkEnd w:id="0"/>
      <w:r w:rsidR="001C54C9">
        <w:rPr>
          <w:rFonts w:ascii="Calibri" w:hAnsi="Calibri" w:cs="Calibri"/>
          <w:i w:val="0"/>
          <w:sz w:val="20"/>
          <w:szCs w:val="20"/>
        </w:rPr>
        <w:t xml:space="preserve"> </w:t>
      </w:r>
    </w:p>
    <w:p w14:paraId="0712571C" w14:textId="30DF14F4" w:rsidR="005C08E0" w:rsidRPr="0064157E" w:rsidRDefault="00C601F4" w:rsidP="005C08E0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Table 1: </w:t>
      </w:r>
      <w:r w:rsidR="005C08E0" w:rsidRPr="0064157E">
        <w:rPr>
          <w:rFonts w:ascii="Calibri" w:hAnsi="Calibri" w:cs="Calibri"/>
          <w:b/>
        </w:rPr>
        <w:t xml:space="preserve">Recommendations from </w:t>
      </w:r>
      <w:r w:rsidR="00EA152D">
        <w:rPr>
          <w:rFonts w:ascii="Calibri" w:hAnsi="Calibri" w:cs="Calibri"/>
          <w:b/>
        </w:rPr>
        <w:t>Published R</w:t>
      </w:r>
      <w:r w:rsidR="005C08E0" w:rsidRPr="0064157E">
        <w:rPr>
          <w:rFonts w:ascii="Calibri" w:hAnsi="Calibri" w:cs="Calibri"/>
          <w:b/>
        </w:rPr>
        <w:t xml:space="preserve">eviews of </w:t>
      </w:r>
      <w:r w:rsidR="00EA152D">
        <w:rPr>
          <w:rFonts w:ascii="Calibri" w:hAnsi="Calibri" w:cs="Calibri"/>
          <w:b/>
        </w:rPr>
        <w:t>S</w:t>
      </w:r>
      <w:r w:rsidR="005C08E0" w:rsidRPr="0064157E">
        <w:rPr>
          <w:rFonts w:ascii="Calibri" w:hAnsi="Calibri" w:cs="Calibri"/>
          <w:b/>
        </w:rPr>
        <w:t xml:space="preserve">ustainability </w:t>
      </w:r>
      <w:r w:rsidR="00EA152D">
        <w:rPr>
          <w:rFonts w:ascii="Calibri" w:hAnsi="Calibri" w:cs="Calibri"/>
          <w:b/>
        </w:rPr>
        <w:t>M</w:t>
      </w:r>
      <w:r w:rsidR="005C08E0" w:rsidRPr="0064157E">
        <w:rPr>
          <w:rFonts w:ascii="Calibri" w:hAnsi="Calibri" w:cs="Calibri"/>
          <w:b/>
        </w:rPr>
        <w:t>easures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984"/>
        <w:gridCol w:w="9923"/>
      </w:tblGrid>
      <w:tr w:rsidR="005C08E0" w:rsidRPr="00C601F4" w14:paraId="29C34F3B" w14:textId="77777777" w:rsidTr="004C167F">
        <w:tc>
          <w:tcPr>
            <w:tcW w:w="1980" w:type="dxa"/>
            <w:shd w:val="clear" w:color="auto" w:fill="D9D9D9" w:themeFill="background1" w:themeFillShade="D9"/>
          </w:tcPr>
          <w:p w14:paraId="65A47AE0" w14:textId="77777777" w:rsidR="005C08E0" w:rsidRPr="00C601F4" w:rsidRDefault="005C08E0" w:rsidP="004C167F">
            <w:pPr>
              <w:jc w:val="left"/>
              <w:rPr>
                <w:rFonts w:ascii="Calibri" w:hAnsi="Calibri" w:cs="Calibri"/>
                <w:b/>
              </w:rPr>
            </w:pPr>
            <w:r w:rsidRPr="00C601F4">
              <w:rPr>
                <w:rFonts w:ascii="Calibri" w:hAnsi="Calibri" w:cs="Calibri"/>
                <w:b/>
              </w:rPr>
              <w:t>Reference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720ADBEF" w14:textId="77777777" w:rsidR="005C08E0" w:rsidRPr="00C601F4" w:rsidRDefault="005C08E0" w:rsidP="004C167F">
            <w:pPr>
              <w:jc w:val="left"/>
              <w:rPr>
                <w:rFonts w:ascii="Calibri" w:hAnsi="Calibri" w:cs="Calibri"/>
                <w:b/>
              </w:rPr>
            </w:pPr>
            <w:r w:rsidRPr="00C601F4">
              <w:rPr>
                <w:rFonts w:ascii="Calibri" w:hAnsi="Calibri" w:cs="Calibri"/>
                <w:b/>
              </w:rPr>
              <w:t>Setting</w:t>
            </w:r>
          </w:p>
        </w:tc>
        <w:tc>
          <w:tcPr>
            <w:tcW w:w="9923" w:type="dxa"/>
            <w:shd w:val="clear" w:color="auto" w:fill="D9D9D9" w:themeFill="background1" w:themeFillShade="D9"/>
          </w:tcPr>
          <w:p w14:paraId="25A443A1" w14:textId="77777777" w:rsidR="005C08E0" w:rsidRPr="00C601F4" w:rsidRDefault="005C08E0" w:rsidP="004C167F">
            <w:pPr>
              <w:jc w:val="left"/>
              <w:rPr>
                <w:rFonts w:ascii="Calibri" w:hAnsi="Calibri" w:cs="Calibri"/>
                <w:b/>
              </w:rPr>
            </w:pPr>
            <w:r w:rsidRPr="00C601F4">
              <w:rPr>
                <w:rFonts w:ascii="Calibri" w:hAnsi="Calibri" w:cs="Calibri"/>
                <w:b/>
              </w:rPr>
              <w:t>Study findings &amp; recommendations</w:t>
            </w:r>
          </w:p>
        </w:tc>
      </w:tr>
      <w:tr w:rsidR="003E48D8" w:rsidRPr="000A20ED" w14:paraId="50777517" w14:textId="77777777" w:rsidTr="003E48D8">
        <w:tc>
          <w:tcPr>
            <w:tcW w:w="1980" w:type="dxa"/>
            <w:shd w:val="clear" w:color="auto" w:fill="auto"/>
          </w:tcPr>
          <w:p w14:paraId="3E56F1E8" w14:textId="1FBD63B1" w:rsidR="003E48D8" w:rsidRPr="000A20ED" w:rsidRDefault="003E48D8" w:rsidP="003E48D8">
            <w:pPr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bookmarkStart w:id="1" w:name="_Hlk522519671"/>
            <w:proofErr w:type="spellStart"/>
            <w:r w:rsidRPr="000A20ED">
              <w:rPr>
                <w:rFonts w:ascii="Calibri" w:hAnsi="Calibri" w:cs="Calibri"/>
                <w:sz w:val="18"/>
                <w:szCs w:val="18"/>
              </w:rPr>
              <w:t>Scheirer</w:t>
            </w:r>
            <w:proofErr w:type="spellEnd"/>
            <w:r w:rsidRPr="000A20ED">
              <w:rPr>
                <w:rFonts w:ascii="Calibri" w:hAnsi="Calibri" w:cs="Calibri"/>
                <w:sz w:val="18"/>
                <w:szCs w:val="18"/>
              </w:rPr>
              <w:t xml:space="preserve"> (2005)</w:t>
            </w:r>
            <w:bookmarkEnd w:id="1"/>
          </w:p>
        </w:tc>
        <w:tc>
          <w:tcPr>
            <w:tcW w:w="1984" w:type="dxa"/>
            <w:shd w:val="clear" w:color="auto" w:fill="auto"/>
          </w:tcPr>
          <w:p w14:paraId="288B2F51" w14:textId="3FA635CC" w:rsidR="003E48D8" w:rsidRPr="000A20ED" w:rsidRDefault="003E48D8" w:rsidP="003E48D8">
            <w:pPr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 w:rsidRPr="000A20ED">
              <w:rPr>
                <w:rFonts w:ascii="Calibri" w:hAnsi="Calibri" w:cs="Calibri"/>
                <w:sz w:val="18"/>
                <w:szCs w:val="18"/>
              </w:rPr>
              <w:t>Health settings</w:t>
            </w:r>
          </w:p>
        </w:tc>
        <w:tc>
          <w:tcPr>
            <w:tcW w:w="9923" w:type="dxa"/>
            <w:shd w:val="clear" w:color="auto" w:fill="auto"/>
          </w:tcPr>
          <w:p w14:paraId="7EA30EB0" w14:textId="5B15F40D" w:rsidR="003E48D8" w:rsidRPr="0088774C" w:rsidRDefault="003E48D8" w:rsidP="003E48D8">
            <w:pPr>
              <w:jc w:val="left"/>
              <w:rPr>
                <w:rFonts w:ascii="Calibri" w:hAnsi="Calibri" w:cs="Calibri"/>
                <w:bCs/>
                <w:sz w:val="18"/>
                <w:szCs w:val="18"/>
              </w:rPr>
            </w:pPr>
            <w:r w:rsidRPr="000A20ED">
              <w:rPr>
                <w:rFonts w:ascii="Calibri" w:hAnsi="Calibri" w:cs="Calibri"/>
                <w:sz w:val="18"/>
                <w:szCs w:val="18"/>
              </w:rPr>
              <w:t xml:space="preserve">Few of the empirical studies reviewed differentiate between the three types of sustainability proposed by </w:t>
            </w:r>
            <w:proofErr w:type="spellStart"/>
            <w:r w:rsidRPr="000A20ED">
              <w:rPr>
                <w:rFonts w:ascii="Calibri" w:hAnsi="Calibri" w:cs="Calibri"/>
                <w:bCs/>
                <w:sz w:val="18"/>
                <w:szCs w:val="18"/>
              </w:rPr>
              <w:t>Shediac-Rizkallah</w:t>
            </w:r>
            <w:proofErr w:type="spellEnd"/>
            <w:r w:rsidRPr="000A20ED">
              <w:rPr>
                <w:rFonts w:ascii="Calibri" w:hAnsi="Calibri" w:cs="Calibri"/>
                <w:bCs/>
                <w:sz w:val="18"/>
                <w:szCs w:val="18"/>
              </w:rPr>
              <w:t xml:space="preserve"> &amp; Bone (1998): outcomes, program continuation, capacity. Continuation most studied; often single question of one respondent; outcomes where also measured often not sustained although program</w:t>
            </w:r>
            <w:r w:rsidR="005C5CAA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0A20ED">
              <w:rPr>
                <w:rFonts w:ascii="Calibri" w:hAnsi="Calibri" w:cs="Calibri"/>
                <w:bCs/>
                <w:sz w:val="18"/>
                <w:szCs w:val="18"/>
              </w:rPr>
              <w:t>was – important to include</w:t>
            </w:r>
            <w:r w:rsidR="0088774C">
              <w:rPr>
                <w:rFonts w:ascii="Calibri" w:hAnsi="Calibri" w:cs="Calibri"/>
                <w:bCs/>
                <w:sz w:val="18"/>
                <w:szCs w:val="18"/>
              </w:rPr>
              <w:t xml:space="preserve"> measures of both</w:t>
            </w:r>
            <w:r w:rsidRPr="000A20ED">
              <w:rPr>
                <w:rFonts w:ascii="Calibri" w:hAnsi="Calibri" w:cs="Calibri"/>
                <w:bCs/>
                <w:sz w:val="18"/>
                <w:szCs w:val="18"/>
              </w:rPr>
              <w:t>.</w:t>
            </w:r>
            <w:r w:rsidR="0088774C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0A20ED">
              <w:rPr>
                <w:rFonts w:ascii="Calibri" w:hAnsi="Calibri" w:cs="Calibri"/>
                <w:sz w:val="18"/>
                <w:szCs w:val="18"/>
              </w:rPr>
              <w:t xml:space="preserve">Need to define </w:t>
            </w:r>
            <w:r w:rsidRPr="000A20ED">
              <w:rPr>
                <w:rFonts w:ascii="Calibri" w:hAnsi="Calibri" w:cs="Calibri"/>
                <w:bCs/>
                <w:sz w:val="18"/>
                <w:szCs w:val="18"/>
              </w:rPr>
              <w:t>at what level of intensity/proportion of original activity is a program considered sustained</w:t>
            </w:r>
            <w:r w:rsidR="0088774C">
              <w:rPr>
                <w:rFonts w:ascii="Calibri" w:hAnsi="Calibri" w:cs="Calibri"/>
                <w:bCs/>
                <w:sz w:val="18"/>
                <w:szCs w:val="18"/>
              </w:rPr>
              <w:t xml:space="preserve">, and </w:t>
            </w:r>
            <w:r w:rsidRPr="000A20ED">
              <w:rPr>
                <w:rFonts w:ascii="Calibri" w:hAnsi="Calibri" w:cs="Calibri"/>
                <w:sz w:val="18"/>
                <w:szCs w:val="18"/>
              </w:rPr>
              <w:t xml:space="preserve">feedback evaluation findings earlier in </w:t>
            </w:r>
            <w:r w:rsidR="0088774C">
              <w:rPr>
                <w:rFonts w:ascii="Calibri" w:hAnsi="Calibri" w:cs="Calibri"/>
                <w:sz w:val="18"/>
                <w:szCs w:val="18"/>
              </w:rPr>
              <w:t xml:space="preserve">the </w:t>
            </w:r>
            <w:r w:rsidRPr="000A20ED">
              <w:rPr>
                <w:rFonts w:ascii="Calibri" w:hAnsi="Calibri" w:cs="Calibri"/>
                <w:sz w:val="18"/>
                <w:szCs w:val="18"/>
              </w:rPr>
              <w:t>funding cycle</w:t>
            </w:r>
          </w:p>
        </w:tc>
      </w:tr>
      <w:tr w:rsidR="003E48D8" w:rsidRPr="000A20ED" w14:paraId="7F01F1FF" w14:textId="77777777" w:rsidTr="00BF763A">
        <w:tc>
          <w:tcPr>
            <w:tcW w:w="1980" w:type="dxa"/>
          </w:tcPr>
          <w:p w14:paraId="4A83F3AA" w14:textId="77777777" w:rsidR="003E48D8" w:rsidRPr="000A20ED" w:rsidRDefault="003E48D8" w:rsidP="00BF763A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bookmarkStart w:id="2" w:name="_Hlk522519679"/>
            <w:proofErr w:type="spellStart"/>
            <w:r w:rsidRPr="000A20ED">
              <w:rPr>
                <w:rFonts w:ascii="Calibri" w:hAnsi="Calibri" w:cs="Calibri"/>
                <w:sz w:val="18"/>
                <w:szCs w:val="18"/>
              </w:rPr>
              <w:t>Scheirer</w:t>
            </w:r>
            <w:proofErr w:type="spellEnd"/>
            <w:r w:rsidRPr="000A20ED">
              <w:rPr>
                <w:rFonts w:ascii="Calibri" w:hAnsi="Calibri" w:cs="Calibri"/>
                <w:sz w:val="18"/>
                <w:szCs w:val="18"/>
              </w:rPr>
              <w:t xml:space="preserve"> and Dearing (2011)</w:t>
            </w:r>
            <w:bookmarkEnd w:id="2"/>
          </w:p>
        </w:tc>
        <w:tc>
          <w:tcPr>
            <w:tcW w:w="1984" w:type="dxa"/>
          </w:tcPr>
          <w:p w14:paraId="43279102" w14:textId="77777777" w:rsidR="003E48D8" w:rsidRPr="000A20ED" w:rsidRDefault="003E48D8" w:rsidP="00BF763A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0A20ED">
              <w:rPr>
                <w:rFonts w:ascii="Calibri" w:hAnsi="Calibri" w:cs="Calibri"/>
                <w:sz w:val="18"/>
                <w:szCs w:val="18"/>
              </w:rPr>
              <w:t xml:space="preserve">Public health (externally funded) </w:t>
            </w:r>
          </w:p>
        </w:tc>
        <w:tc>
          <w:tcPr>
            <w:tcW w:w="9923" w:type="dxa"/>
          </w:tcPr>
          <w:p w14:paraId="5FF2C1CE" w14:textId="489E2DFB" w:rsidR="003E48D8" w:rsidRPr="000A20ED" w:rsidRDefault="001A00CF" w:rsidP="00BF763A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The f</w:t>
            </w:r>
            <w:r w:rsidR="003E48D8" w:rsidRPr="000A20ED">
              <w:rPr>
                <w:rFonts w:ascii="Calibri" w:hAnsi="Calibri" w:cs="Calibri"/>
                <w:sz w:val="18"/>
                <w:szCs w:val="18"/>
              </w:rPr>
              <w:t>ield currently lacks a uniform set of operational definitions, variables, methods and analys</w:t>
            </w:r>
            <w:r>
              <w:rPr>
                <w:rFonts w:ascii="Calibri" w:hAnsi="Calibri" w:cs="Calibri"/>
                <w:sz w:val="18"/>
                <w:szCs w:val="18"/>
              </w:rPr>
              <w:t>e</w:t>
            </w:r>
            <w:r w:rsidR="003E48D8" w:rsidRPr="000A20ED">
              <w:rPr>
                <w:rFonts w:ascii="Calibri" w:hAnsi="Calibri" w:cs="Calibri"/>
                <w:sz w:val="18"/>
                <w:szCs w:val="18"/>
              </w:rPr>
              <w:t>s. Diverse domains likely to have overlap. Data collection may need to be multilayered (external, internal, program). Lists a range of outcomes and predictors to consider measuring; also need to examine and understand the relationships between these processes</w:t>
            </w:r>
          </w:p>
        </w:tc>
      </w:tr>
      <w:tr w:rsidR="003E48D8" w:rsidRPr="000A20ED" w14:paraId="6BFF8A9C" w14:textId="77777777" w:rsidTr="00BF763A">
        <w:tc>
          <w:tcPr>
            <w:tcW w:w="1980" w:type="dxa"/>
          </w:tcPr>
          <w:p w14:paraId="0EB5B032" w14:textId="77777777" w:rsidR="003E48D8" w:rsidRPr="000A20ED" w:rsidRDefault="003E48D8" w:rsidP="00BF763A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bookmarkStart w:id="3" w:name="_Hlk522519772"/>
            <w:proofErr w:type="spellStart"/>
            <w:r w:rsidRPr="000A20ED">
              <w:rPr>
                <w:rFonts w:ascii="Calibri" w:hAnsi="Calibri" w:cs="Calibri"/>
                <w:sz w:val="18"/>
                <w:szCs w:val="18"/>
              </w:rPr>
              <w:t>Wiltsey-Stirman</w:t>
            </w:r>
            <w:proofErr w:type="spellEnd"/>
            <w:r w:rsidRPr="000A20ED">
              <w:rPr>
                <w:rFonts w:ascii="Calibri" w:hAnsi="Calibri" w:cs="Calibri"/>
                <w:sz w:val="18"/>
                <w:szCs w:val="18"/>
              </w:rPr>
              <w:t xml:space="preserve"> (2012)</w:t>
            </w:r>
            <w:bookmarkEnd w:id="3"/>
          </w:p>
        </w:tc>
        <w:tc>
          <w:tcPr>
            <w:tcW w:w="1984" w:type="dxa"/>
          </w:tcPr>
          <w:p w14:paraId="6B3529E1" w14:textId="77777777" w:rsidR="003E48D8" w:rsidRPr="000A20ED" w:rsidRDefault="003E48D8" w:rsidP="00BF763A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0A20ED">
              <w:rPr>
                <w:rFonts w:ascii="Calibri" w:hAnsi="Calibri" w:cs="Calibri"/>
                <w:sz w:val="18"/>
                <w:szCs w:val="18"/>
              </w:rPr>
              <w:t>Medical, public health, mental health, education</w:t>
            </w:r>
          </w:p>
        </w:tc>
        <w:tc>
          <w:tcPr>
            <w:tcW w:w="9923" w:type="dxa"/>
          </w:tcPr>
          <w:p w14:paraId="71949405" w14:textId="599A0DFC" w:rsidR="003E48D8" w:rsidRPr="000A20ED" w:rsidRDefault="003E48D8" w:rsidP="00BF763A">
            <w:pPr>
              <w:pStyle w:val="Normal0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0A20ED">
              <w:rPr>
                <w:rFonts w:ascii="Calibri" w:hAnsi="Calibri" w:cs="Calibri"/>
                <w:sz w:val="18"/>
                <w:szCs w:val="18"/>
              </w:rPr>
              <w:t xml:space="preserve">Few studies employed rigorous methods of evaluation; </w:t>
            </w:r>
            <w:proofErr w:type="spellStart"/>
            <w:r w:rsidRPr="000A20ED">
              <w:rPr>
                <w:rFonts w:ascii="Calibri" w:hAnsi="Calibri" w:cs="Calibri"/>
                <w:sz w:val="18"/>
                <w:szCs w:val="18"/>
              </w:rPr>
              <w:t>eg</w:t>
            </w:r>
            <w:proofErr w:type="spellEnd"/>
            <w:r w:rsidRPr="000A20ED">
              <w:rPr>
                <w:rFonts w:ascii="Calibri" w:hAnsi="Calibri" w:cs="Calibri"/>
                <w:sz w:val="18"/>
                <w:szCs w:val="18"/>
              </w:rPr>
              <w:t xml:space="preserve"> self-report measures nearly all developed specifically for the project – therefore difficult to make judgements on </w:t>
            </w:r>
            <w:r w:rsidR="00480CA1">
              <w:rPr>
                <w:rFonts w:ascii="Calibri" w:hAnsi="Calibri" w:cs="Calibri"/>
                <w:sz w:val="18"/>
                <w:szCs w:val="18"/>
              </w:rPr>
              <w:t xml:space="preserve">factors influencing </w:t>
            </w:r>
            <w:r w:rsidRPr="000A20ED">
              <w:rPr>
                <w:rFonts w:ascii="Calibri" w:hAnsi="Calibri" w:cs="Calibri"/>
                <w:sz w:val="18"/>
                <w:szCs w:val="18"/>
              </w:rPr>
              <w:t>sustainability at this early stage. Studies with qualitative designs were more likely to identify processes and interactions between factors (e</w:t>
            </w:r>
            <w:r w:rsidR="00480CA1">
              <w:rPr>
                <w:rFonts w:ascii="Calibri" w:hAnsi="Calibri" w:cs="Calibri"/>
                <w:sz w:val="18"/>
                <w:szCs w:val="18"/>
              </w:rPr>
              <w:t>.g.,</w:t>
            </w:r>
            <w:r w:rsidRPr="000A20ED">
              <w:rPr>
                <w:rFonts w:ascii="Calibri" w:hAnsi="Calibri" w:cs="Calibri"/>
                <w:sz w:val="18"/>
                <w:szCs w:val="18"/>
              </w:rPr>
              <w:t xml:space="preserve"> mutual adaptation between program and organisation; negotiation between stakeholders to overcome competing demands) but </w:t>
            </w:r>
            <w:r w:rsidR="00480CA1">
              <w:rPr>
                <w:rFonts w:ascii="Calibri" w:hAnsi="Calibri" w:cs="Calibri"/>
                <w:sz w:val="18"/>
                <w:szCs w:val="18"/>
              </w:rPr>
              <w:t xml:space="preserve">there is a </w:t>
            </w:r>
            <w:r w:rsidRPr="000A20ED">
              <w:rPr>
                <w:rFonts w:ascii="Calibri" w:hAnsi="Calibri" w:cs="Calibri"/>
                <w:sz w:val="18"/>
                <w:szCs w:val="18"/>
              </w:rPr>
              <w:t xml:space="preserve">lack of interview guides to improve interpretability/replicability. </w:t>
            </w:r>
            <w:r w:rsidRPr="000A20ED">
              <w:rPr>
                <w:rFonts w:ascii="Calibri" w:hAnsi="Calibri" w:cs="Calibri"/>
                <w:b/>
                <w:sz w:val="18"/>
                <w:szCs w:val="18"/>
              </w:rPr>
              <w:t>Recommend</w:t>
            </w:r>
            <w:r w:rsidRPr="000A20ED">
              <w:rPr>
                <w:rFonts w:ascii="Calibri" w:hAnsi="Calibri" w:cs="Calibri"/>
                <w:sz w:val="18"/>
                <w:szCs w:val="18"/>
              </w:rPr>
              <w:t>: choose outcome</w:t>
            </w:r>
            <w:r w:rsidR="00480CA1">
              <w:rPr>
                <w:rFonts w:ascii="Calibri" w:hAnsi="Calibri" w:cs="Calibri"/>
                <w:sz w:val="18"/>
                <w:szCs w:val="18"/>
              </w:rPr>
              <w:t>(s)</w:t>
            </w:r>
            <w:r w:rsidRPr="000A20ED">
              <w:rPr>
                <w:rFonts w:ascii="Calibri" w:hAnsi="Calibri" w:cs="Calibri"/>
                <w:sz w:val="18"/>
                <w:szCs w:val="18"/>
              </w:rPr>
              <w:t xml:space="preserve"> specific to project; assess sustainability over several time points as it is a dynamic phenomenon; self-report of fidelity imprecise – need development of efficient measures of observation/monitoring that assess nature and consequences of adaptation; two promising sustainability measures based on sound theory (Mancini &amp; Marek, 2004 – 29 item Program Sustainability Index; Maher &amp; Gustafson, 2007 – NHS Sustainability Model and Guide). Both surveys assess factors and processes at multiple levels; can be used to examine interactions, further research on their validity and applicability to across setting/programs warranted; need validated measures; prospective designs.</w:t>
            </w:r>
          </w:p>
        </w:tc>
      </w:tr>
      <w:tr w:rsidR="005C08E0" w:rsidRPr="000A20ED" w14:paraId="26D09E64" w14:textId="77777777" w:rsidTr="004C167F">
        <w:tc>
          <w:tcPr>
            <w:tcW w:w="1980" w:type="dxa"/>
          </w:tcPr>
          <w:p w14:paraId="44C358CF" w14:textId="77777777" w:rsidR="005C08E0" w:rsidRPr="000A20ED" w:rsidRDefault="005C08E0" w:rsidP="004C167F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0A20ED">
              <w:rPr>
                <w:rFonts w:ascii="Calibri" w:hAnsi="Calibri" w:cs="Calibri"/>
                <w:sz w:val="18"/>
                <w:szCs w:val="18"/>
              </w:rPr>
              <w:t>Lewis et al (2015)</w:t>
            </w:r>
          </w:p>
        </w:tc>
        <w:tc>
          <w:tcPr>
            <w:tcW w:w="1984" w:type="dxa"/>
          </w:tcPr>
          <w:p w14:paraId="1532D6E4" w14:textId="0346A309" w:rsidR="005C08E0" w:rsidRPr="000A20ED" w:rsidRDefault="009D1379" w:rsidP="004C167F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</w:t>
            </w:r>
            <w:r w:rsidR="005C08E0" w:rsidRPr="000A20ED">
              <w:rPr>
                <w:rFonts w:ascii="Calibri" w:hAnsi="Calibri" w:cs="Calibri"/>
                <w:sz w:val="18"/>
                <w:szCs w:val="18"/>
              </w:rPr>
              <w:t>ental/behavioural health settings</w:t>
            </w:r>
          </w:p>
        </w:tc>
        <w:tc>
          <w:tcPr>
            <w:tcW w:w="9923" w:type="dxa"/>
          </w:tcPr>
          <w:p w14:paraId="496AF1F2" w14:textId="60AA11ED" w:rsidR="00CD670B" w:rsidRPr="00CC0F91" w:rsidRDefault="005C08E0" w:rsidP="004C167F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0A20ED">
              <w:rPr>
                <w:rFonts w:ascii="Calibri" w:hAnsi="Calibri" w:cs="Calibri"/>
                <w:sz w:val="18"/>
                <w:szCs w:val="18"/>
              </w:rPr>
              <w:t>Oversupply of single use/adapted instruments with uncertain psychometric properties</w:t>
            </w:r>
            <w:r w:rsidR="00CC0F91">
              <w:rPr>
                <w:rFonts w:ascii="Calibri" w:hAnsi="Calibri" w:cs="Calibri"/>
                <w:sz w:val="18"/>
                <w:szCs w:val="18"/>
              </w:rPr>
              <w:t xml:space="preserve">. </w:t>
            </w:r>
            <w:r w:rsidRPr="000A20ED">
              <w:rPr>
                <w:rFonts w:ascii="Calibri" w:hAnsi="Calibri" w:cs="Calibri"/>
                <w:sz w:val="18"/>
                <w:szCs w:val="18"/>
              </w:rPr>
              <w:t xml:space="preserve">11 instruments related to sustainability directly/indirectly. Best rating </w:t>
            </w:r>
            <w:r w:rsidR="00CC0F91">
              <w:rPr>
                <w:rFonts w:ascii="Calibri" w:hAnsi="Calibri" w:cs="Calibri"/>
                <w:sz w:val="18"/>
                <w:szCs w:val="18"/>
              </w:rPr>
              <w:t xml:space="preserve">according to these authors </w:t>
            </w:r>
            <w:r w:rsidRPr="000A20ED">
              <w:rPr>
                <w:rFonts w:ascii="Calibri" w:hAnsi="Calibri" w:cs="Calibri"/>
                <w:sz w:val="18"/>
                <w:szCs w:val="18"/>
              </w:rPr>
              <w:t>were Level of Institutionalisation Scale for Health Promotion (</w:t>
            </w:r>
            <w:proofErr w:type="spellStart"/>
            <w:r w:rsidRPr="000A20ED">
              <w:rPr>
                <w:rFonts w:ascii="Calibri" w:hAnsi="Calibri" w:cs="Calibri"/>
                <w:sz w:val="18"/>
                <w:szCs w:val="18"/>
              </w:rPr>
              <w:t>LoIS</w:t>
            </w:r>
            <w:proofErr w:type="spellEnd"/>
            <w:r w:rsidRPr="000A20ED">
              <w:rPr>
                <w:rFonts w:ascii="Calibri" w:hAnsi="Calibri" w:cs="Calibri"/>
                <w:sz w:val="18"/>
                <w:szCs w:val="18"/>
              </w:rPr>
              <w:t>; Goodman, 1993) and Self</w:t>
            </w:r>
            <w:r w:rsidR="00BD60F6" w:rsidRPr="000A20ED">
              <w:rPr>
                <w:rFonts w:ascii="Calibri" w:hAnsi="Calibri" w:cs="Calibri"/>
                <w:sz w:val="18"/>
                <w:szCs w:val="18"/>
              </w:rPr>
              <w:t>-</w:t>
            </w:r>
            <w:r w:rsidRPr="000A20ED">
              <w:rPr>
                <w:rFonts w:ascii="Calibri" w:hAnsi="Calibri" w:cs="Calibri"/>
                <w:sz w:val="18"/>
                <w:szCs w:val="18"/>
              </w:rPr>
              <w:t>Assessment and Action Planning Tool for School Teams</w:t>
            </w:r>
            <w:r w:rsidRPr="000A20ED">
              <w:rPr>
                <w:rFonts w:ascii="Calibri" w:hAnsi="Calibri" w:cs="Calibri"/>
                <w:bCs/>
                <w:sz w:val="18"/>
                <w:szCs w:val="18"/>
              </w:rPr>
              <w:t xml:space="preserve"> (</w:t>
            </w:r>
            <w:r w:rsidRPr="000A20ED">
              <w:rPr>
                <w:rFonts w:ascii="Calibri" w:hAnsi="Calibri" w:cs="Calibri"/>
                <w:sz w:val="18"/>
                <w:szCs w:val="18"/>
              </w:rPr>
              <w:t xml:space="preserve">SUBSIST; </w:t>
            </w:r>
            <w:r w:rsidRPr="000A20ED">
              <w:rPr>
                <w:rFonts w:ascii="Calibri" w:hAnsi="Calibri" w:cs="Calibri"/>
                <w:bCs/>
                <w:sz w:val="18"/>
                <w:szCs w:val="18"/>
              </w:rPr>
              <w:t>McIntosh, 2011)</w:t>
            </w:r>
          </w:p>
        </w:tc>
      </w:tr>
      <w:tr w:rsidR="005C08E0" w:rsidRPr="000A20ED" w14:paraId="59719A34" w14:textId="77777777" w:rsidTr="004C167F">
        <w:tc>
          <w:tcPr>
            <w:tcW w:w="1980" w:type="dxa"/>
          </w:tcPr>
          <w:p w14:paraId="2C593520" w14:textId="77777777" w:rsidR="005C08E0" w:rsidRPr="000A20ED" w:rsidRDefault="005C08E0" w:rsidP="004C167F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bookmarkStart w:id="4" w:name="_Hlk522519790"/>
            <w:r w:rsidRPr="000A20ED">
              <w:rPr>
                <w:rFonts w:ascii="Calibri" w:hAnsi="Calibri" w:cs="Calibri"/>
                <w:sz w:val="18"/>
                <w:szCs w:val="18"/>
              </w:rPr>
              <w:t>Francis et al (2018)</w:t>
            </w:r>
            <w:bookmarkEnd w:id="4"/>
          </w:p>
        </w:tc>
        <w:tc>
          <w:tcPr>
            <w:tcW w:w="1984" w:type="dxa"/>
          </w:tcPr>
          <w:p w14:paraId="7557DB72" w14:textId="70458088" w:rsidR="005C08E0" w:rsidRPr="000A20ED" w:rsidRDefault="005C08E0" w:rsidP="004C167F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0A20ED">
              <w:rPr>
                <w:rFonts w:ascii="Calibri" w:hAnsi="Calibri" w:cs="Calibri"/>
                <w:sz w:val="18"/>
                <w:szCs w:val="18"/>
              </w:rPr>
              <w:t xml:space="preserve">Chronic disease health </w:t>
            </w:r>
            <w:proofErr w:type="spellStart"/>
            <w:r w:rsidRPr="000A20ED">
              <w:rPr>
                <w:rFonts w:ascii="Calibri" w:hAnsi="Calibri" w:cs="Calibri"/>
                <w:sz w:val="18"/>
                <w:szCs w:val="18"/>
              </w:rPr>
              <w:t>programm</w:t>
            </w:r>
            <w:proofErr w:type="spellEnd"/>
            <w:r w:rsidRPr="000A20ED">
              <w:rPr>
                <w:rFonts w:ascii="Calibri" w:hAnsi="Calibri" w:cs="Calibri"/>
                <w:sz w:val="18"/>
                <w:szCs w:val="18"/>
              </w:rPr>
              <w:t xml:space="preserve"> in primary care and community settings</w:t>
            </w:r>
          </w:p>
        </w:tc>
        <w:tc>
          <w:tcPr>
            <w:tcW w:w="9923" w:type="dxa"/>
          </w:tcPr>
          <w:p w14:paraId="1D1C1580" w14:textId="4C5E2736" w:rsidR="005C08E0" w:rsidRPr="000A20ED" w:rsidRDefault="005C08E0" w:rsidP="004C167F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0A20ED">
              <w:rPr>
                <w:rFonts w:ascii="Calibri" w:hAnsi="Calibri" w:cs="Calibri"/>
                <w:sz w:val="18"/>
                <w:szCs w:val="18"/>
              </w:rPr>
              <w:t>Methodology varies according to definition and outcome indicators</w:t>
            </w:r>
            <w:r w:rsidR="00CC0F91">
              <w:rPr>
                <w:rFonts w:ascii="Calibri" w:hAnsi="Calibri" w:cs="Calibri"/>
                <w:sz w:val="18"/>
                <w:szCs w:val="18"/>
              </w:rPr>
              <w:t xml:space="preserve">. </w:t>
            </w:r>
            <w:r w:rsidRPr="000A20ED">
              <w:rPr>
                <w:rFonts w:ascii="Calibri" w:hAnsi="Calibri" w:cs="Calibri"/>
                <w:sz w:val="18"/>
                <w:szCs w:val="18"/>
              </w:rPr>
              <w:t>Use of mixed methods over multiple time points recommended esp</w:t>
            </w:r>
            <w:r w:rsidR="00CC0F91">
              <w:rPr>
                <w:rFonts w:ascii="Calibri" w:hAnsi="Calibri" w:cs="Calibri"/>
                <w:sz w:val="18"/>
                <w:szCs w:val="18"/>
              </w:rPr>
              <w:t>ecially</w:t>
            </w:r>
            <w:r w:rsidRPr="000A20ED">
              <w:rPr>
                <w:rFonts w:ascii="Calibri" w:hAnsi="Calibri" w:cs="Calibri"/>
                <w:sz w:val="18"/>
                <w:szCs w:val="18"/>
              </w:rPr>
              <w:t xml:space="preserve"> if </w:t>
            </w:r>
            <w:r w:rsidR="00CC0F91">
              <w:rPr>
                <w:rFonts w:ascii="Calibri" w:hAnsi="Calibri" w:cs="Calibri"/>
                <w:sz w:val="18"/>
                <w:szCs w:val="18"/>
              </w:rPr>
              <w:t xml:space="preserve">assessing </w:t>
            </w:r>
            <w:r w:rsidRPr="000A20ED">
              <w:rPr>
                <w:rFonts w:ascii="Calibri" w:hAnsi="Calibri" w:cs="Calibri"/>
                <w:sz w:val="18"/>
                <w:szCs w:val="18"/>
              </w:rPr>
              <w:t>broad scale system change</w:t>
            </w:r>
            <w:r w:rsidR="00CC0F91">
              <w:rPr>
                <w:rFonts w:ascii="Calibri" w:hAnsi="Calibri" w:cs="Calibri"/>
                <w:sz w:val="18"/>
                <w:szCs w:val="18"/>
              </w:rPr>
              <w:t xml:space="preserve">. </w:t>
            </w:r>
            <w:r w:rsidRPr="000A20ED">
              <w:rPr>
                <w:rFonts w:ascii="Calibri" w:hAnsi="Calibri" w:cs="Calibri"/>
                <w:sz w:val="18"/>
                <w:szCs w:val="18"/>
              </w:rPr>
              <w:t>Need standardisation of measurement and methodology including how programs adapt to contexts and changing needs; and to capture spread into new areas and difficulties thus encountered</w:t>
            </w:r>
            <w:r w:rsidR="00840B20">
              <w:rPr>
                <w:rFonts w:ascii="Calibri" w:hAnsi="Calibri" w:cs="Calibri"/>
                <w:sz w:val="18"/>
                <w:szCs w:val="18"/>
              </w:rPr>
              <w:t xml:space="preserve">. </w:t>
            </w:r>
            <w:r w:rsidRPr="000A20ED">
              <w:rPr>
                <w:rFonts w:ascii="Calibri" w:hAnsi="Calibri" w:cs="Calibri"/>
                <w:sz w:val="18"/>
                <w:szCs w:val="18"/>
              </w:rPr>
              <w:t xml:space="preserve">Need to quantify </w:t>
            </w:r>
            <w:r w:rsidRPr="00840B20">
              <w:rPr>
                <w:rFonts w:ascii="Calibri" w:hAnsi="Calibri" w:cs="Calibri"/>
                <w:i/>
                <w:sz w:val="18"/>
                <w:szCs w:val="18"/>
              </w:rPr>
              <w:t>a priori</w:t>
            </w:r>
            <w:r w:rsidRPr="000A20ED">
              <w:rPr>
                <w:rFonts w:ascii="Calibri" w:hAnsi="Calibri" w:cs="Calibri"/>
                <w:sz w:val="18"/>
                <w:szCs w:val="18"/>
              </w:rPr>
              <w:t xml:space="preserve"> what sustainability will look like</w:t>
            </w:r>
          </w:p>
        </w:tc>
      </w:tr>
    </w:tbl>
    <w:p w14:paraId="0AAA4E30" w14:textId="528AFB6B" w:rsidR="00C601F4" w:rsidRPr="007B2A9C" w:rsidRDefault="00C601F4" w:rsidP="00355904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 xml:space="preserve">Table 2: </w:t>
      </w:r>
      <w:r w:rsidR="00BC03CB">
        <w:rPr>
          <w:rFonts w:ascii="Calibri" w:hAnsi="Calibri" w:cs="Calibri"/>
          <w:b/>
        </w:rPr>
        <w:t xml:space="preserve">Review of Sustainability </w:t>
      </w:r>
      <w:r>
        <w:rPr>
          <w:rFonts w:ascii="Calibri" w:hAnsi="Calibri" w:cs="Calibri"/>
          <w:b/>
        </w:rPr>
        <w:t>Measures</w:t>
      </w:r>
    </w:p>
    <w:tbl>
      <w:tblPr>
        <w:tblStyle w:val="TableGrid"/>
        <w:tblW w:w="13887" w:type="dxa"/>
        <w:tblLayout w:type="fixed"/>
        <w:tblLook w:val="04A0" w:firstRow="1" w:lastRow="0" w:firstColumn="1" w:lastColumn="0" w:noHBand="0" w:noVBand="1"/>
      </w:tblPr>
      <w:tblGrid>
        <w:gridCol w:w="2122"/>
        <w:gridCol w:w="1701"/>
        <w:gridCol w:w="850"/>
        <w:gridCol w:w="1843"/>
        <w:gridCol w:w="2551"/>
        <w:gridCol w:w="2410"/>
        <w:gridCol w:w="2410"/>
      </w:tblGrid>
      <w:tr w:rsidR="003C0968" w:rsidRPr="00DC4F18" w14:paraId="0732A1CA" w14:textId="77777777" w:rsidTr="00A7139E">
        <w:tc>
          <w:tcPr>
            <w:tcW w:w="2122" w:type="dxa"/>
            <w:shd w:val="clear" w:color="auto" w:fill="D9D9D9" w:themeFill="background1" w:themeFillShade="D9"/>
          </w:tcPr>
          <w:p w14:paraId="11475818" w14:textId="77777777" w:rsidR="003C0968" w:rsidRPr="00DC4F18" w:rsidRDefault="003C0968" w:rsidP="003C0968">
            <w:pPr>
              <w:jc w:val="left"/>
              <w:rPr>
                <w:rFonts w:ascii="Calibri" w:hAnsi="Calibri" w:cs="Calibri"/>
                <w:b/>
                <w:sz w:val="16"/>
                <w:szCs w:val="16"/>
              </w:rPr>
            </w:pPr>
            <w:r w:rsidRPr="00DC4F18">
              <w:rPr>
                <w:rFonts w:ascii="Calibri" w:hAnsi="Calibri" w:cs="Calibri"/>
                <w:b/>
                <w:sz w:val="16"/>
                <w:szCs w:val="16"/>
              </w:rPr>
              <w:t>Measure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790B4A90" w14:textId="0C0B3485" w:rsidR="003C0968" w:rsidRPr="00DC4F18" w:rsidRDefault="003C0968" w:rsidP="003C0968">
            <w:pPr>
              <w:jc w:val="left"/>
              <w:rPr>
                <w:rFonts w:ascii="Calibri" w:hAnsi="Calibri" w:cs="Calibri"/>
                <w:b/>
                <w:sz w:val="16"/>
                <w:szCs w:val="16"/>
              </w:rPr>
            </w:pPr>
            <w:r w:rsidRPr="00DC4F18">
              <w:rPr>
                <w:rFonts w:ascii="Calibri" w:hAnsi="Calibri" w:cs="Calibri"/>
                <w:b/>
                <w:sz w:val="16"/>
                <w:szCs w:val="16"/>
              </w:rPr>
              <w:t xml:space="preserve">Setting 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72261466" w14:textId="77777777" w:rsidR="00810987" w:rsidRDefault="00810987" w:rsidP="003C0968">
            <w:pPr>
              <w:jc w:val="left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Roll-out</w:t>
            </w:r>
            <w:r w:rsidR="00B64813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</w:p>
          <w:p w14:paraId="41386458" w14:textId="3BCE3DCF" w:rsidR="003C0968" w:rsidRPr="00DC4F18" w:rsidRDefault="003C0968" w:rsidP="003C0968">
            <w:pPr>
              <w:jc w:val="left"/>
              <w:rPr>
                <w:rFonts w:ascii="Calibri" w:hAnsi="Calibri" w:cs="Calibri"/>
                <w:b/>
                <w:sz w:val="16"/>
                <w:szCs w:val="16"/>
              </w:rPr>
            </w:pPr>
            <w:r w:rsidRPr="00DC4F18">
              <w:rPr>
                <w:rFonts w:ascii="Calibri" w:hAnsi="Calibri" w:cs="Calibri"/>
                <w:b/>
                <w:sz w:val="16"/>
                <w:szCs w:val="16"/>
              </w:rPr>
              <w:t>Stage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2B6E671A" w14:textId="40C0DF9A" w:rsidR="003C0968" w:rsidRPr="00DC4F18" w:rsidRDefault="0027475F" w:rsidP="003C0968">
            <w:pPr>
              <w:jc w:val="left"/>
              <w:rPr>
                <w:rFonts w:ascii="Calibri" w:hAnsi="Calibri" w:cs="Calibri"/>
                <w:b/>
                <w:sz w:val="16"/>
                <w:szCs w:val="16"/>
              </w:rPr>
            </w:pPr>
            <w:r w:rsidRPr="00DC4F18">
              <w:rPr>
                <w:rFonts w:ascii="Calibri" w:hAnsi="Calibri" w:cs="Calibri"/>
                <w:b/>
                <w:sz w:val="16"/>
                <w:szCs w:val="16"/>
              </w:rPr>
              <w:t>Theoretical basis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52A3D188" w14:textId="55C03117" w:rsidR="003C0968" w:rsidRPr="00DC4F18" w:rsidRDefault="00B874AD" w:rsidP="003C0968">
            <w:pPr>
              <w:jc w:val="left"/>
              <w:rPr>
                <w:rFonts w:ascii="Calibri" w:hAnsi="Calibri" w:cs="Calibri"/>
                <w:b/>
                <w:sz w:val="16"/>
                <w:szCs w:val="16"/>
              </w:rPr>
            </w:pPr>
            <w:r w:rsidRPr="00DC4F18">
              <w:rPr>
                <w:rFonts w:ascii="Calibri" w:hAnsi="Calibri" w:cs="Calibri"/>
                <w:b/>
                <w:sz w:val="16"/>
                <w:szCs w:val="16"/>
              </w:rPr>
              <w:t>Factors assessed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45760FD6" w14:textId="6A814255" w:rsidR="003C0968" w:rsidRPr="00DC4F18" w:rsidRDefault="005906B2" w:rsidP="003C0968">
            <w:pPr>
              <w:jc w:val="left"/>
              <w:rPr>
                <w:rFonts w:ascii="Calibri" w:hAnsi="Calibri" w:cs="Calibri"/>
                <w:b/>
                <w:sz w:val="16"/>
                <w:szCs w:val="16"/>
              </w:rPr>
            </w:pPr>
            <w:r w:rsidRPr="00DC4F18">
              <w:rPr>
                <w:rFonts w:ascii="Calibri" w:hAnsi="Calibri" w:cs="Calibri"/>
                <w:b/>
                <w:sz w:val="16"/>
                <w:szCs w:val="16"/>
              </w:rPr>
              <w:t xml:space="preserve">Validation 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5D4A51D8" w14:textId="3667769C" w:rsidR="003C0968" w:rsidRPr="00DC4F18" w:rsidRDefault="000B5CBD" w:rsidP="003C0968">
            <w:pPr>
              <w:jc w:val="left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Length &amp; Interpretability</w:t>
            </w:r>
          </w:p>
        </w:tc>
      </w:tr>
      <w:tr w:rsidR="003C0968" w:rsidRPr="00DC4F18" w14:paraId="746E3D7E" w14:textId="77777777" w:rsidTr="00A7139E">
        <w:tc>
          <w:tcPr>
            <w:tcW w:w="2122" w:type="dxa"/>
          </w:tcPr>
          <w:p w14:paraId="3A3B63AE" w14:textId="6F16F50D" w:rsidR="00C17F69" w:rsidRPr="00C17F69" w:rsidRDefault="00C17F69" w:rsidP="003C0968">
            <w:pPr>
              <w:jc w:val="left"/>
              <w:rPr>
                <w:rFonts w:ascii="Calibri" w:hAnsi="Calibri" w:cs="Calibri"/>
                <w:b/>
                <w:sz w:val="16"/>
                <w:szCs w:val="16"/>
              </w:rPr>
            </w:pPr>
            <w:r w:rsidRPr="00C17F69">
              <w:rPr>
                <w:rFonts w:ascii="Calibri" w:hAnsi="Calibri" w:cs="Calibri"/>
                <w:b/>
                <w:sz w:val="16"/>
                <w:szCs w:val="16"/>
              </w:rPr>
              <w:t>LOIS</w:t>
            </w:r>
          </w:p>
          <w:p w14:paraId="65FC4FDA" w14:textId="7CC8B101" w:rsidR="003C0968" w:rsidRPr="00C17F69" w:rsidRDefault="003C0968" w:rsidP="003C0968">
            <w:pPr>
              <w:jc w:val="left"/>
              <w:rPr>
                <w:rFonts w:ascii="Calibri" w:hAnsi="Calibri" w:cs="Calibri"/>
                <w:i/>
                <w:sz w:val="16"/>
                <w:szCs w:val="16"/>
              </w:rPr>
            </w:pPr>
            <w:r w:rsidRPr="00C17F69">
              <w:rPr>
                <w:rFonts w:ascii="Calibri" w:hAnsi="Calibri" w:cs="Calibri"/>
                <w:i/>
                <w:sz w:val="16"/>
                <w:szCs w:val="16"/>
              </w:rPr>
              <w:t xml:space="preserve">Level of Institutionalisation Scale </w:t>
            </w:r>
          </w:p>
          <w:p w14:paraId="774D871A" w14:textId="3F0F6AFE" w:rsidR="003C0968" w:rsidRDefault="003C0968" w:rsidP="003C0968">
            <w:pPr>
              <w:jc w:val="left"/>
              <w:rPr>
                <w:rFonts w:ascii="Calibri" w:hAnsi="Calibri" w:cs="Calibri"/>
                <w:sz w:val="16"/>
                <w:szCs w:val="16"/>
              </w:rPr>
            </w:pPr>
            <w:bookmarkStart w:id="5" w:name="_Hlk522519800"/>
            <w:r w:rsidRPr="00DC4F18">
              <w:rPr>
                <w:rFonts w:ascii="Calibri" w:hAnsi="Calibri" w:cs="Calibri"/>
                <w:sz w:val="16"/>
                <w:szCs w:val="16"/>
              </w:rPr>
              <w:t>(Goodman</w:t>
            </w:r>
            <w:r w:rsidR="0072360A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proofErr w:type="spellStart"/>
            <w:r w:rsidR="0072360A">
              <w:rPr>
                <w:rFonts w:ascii="Calibri" w:hAnsi="Calibri" w:cs="Calibri"/>
                <w:sz w:val="16"/>
                <w:szCs w:val="16"/>
              </w:rPr>
              <w:t>S</w:t>
            </w:r>
            <w:r w:rsidR="00A61E99">
              <w:rPr>
                <w:rFonts w:ascii="Calibri" w:hAnsi="Calibri" w:cs="Calibri"/>
                <w:sz w:val="16"/>
                <w:szCs w:val="16"/>
              </w:rPr>
              <w:t>t</w:t>
            </w:r>
            <w:r w:rsidR="0072360A">
              <w:rPr>
                <w:rFonts w:ascii="Calibri" w:hAnsi="Calibri" w:cs="Calibri"/>
                <w:sz w:val="16"/>
                <w:szCs w:val="16"/>
              </w:rPr>
              <w:t>eckler</w:t>
            </w:r>
            <w:proofErr w:type="spellEnd"/>
            <w:r w:rsidR="0072360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C17F69">
              <w:rPr>
                <w:rFonts w:ascii="Calibri" w:hAnsi="Calibri" w:cs="Calibri"/>
                <w:sz w:val="16"/>
                <w:szCs w:val="16"/>
              </w:rPr>
              <w:t xml:space="preserve">&amp; </w:t>
            </w:r>
            <w:r w:rsidR="0072360A">
              <w:rPr>
                <w:rFonts w:ascii="Calibri" w:hAnsi="Calibri" w:cs="Calibri"/>
                <w:sz w:val="16"/>
                <w:szCs w:val="16"/>
              </w:rPr>
              <w:t>Hoyle, 1993)</w:t>
            </w:r>
            <w:r w:rsidRPr="00DC4F18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  <w:bookmarkEnd w:id="5"/>
          <w:p w14:paraId="11024263" w14:textId="77777777" w:rsidR="00DD0262" w:rsidRDefault="00DD0262" w:rsidP="003C0968">
            <w:pPr>
              <w:jc w:val="left"/>
              <w:rPr>
                <w:rFonts w:ascii="Calibri" w:hAnsi="Calibri" w:cs="Calibri"/>
                <w:sz w:val="16"/>
                <w:szCs w:val="16"/>
              </w:rPr>
            </w:pPr>
          </w:p>
          <w:p w14:paraId="3ABE69E6" w14:textId="77777777" w:rsidR="00207981" w:rsidRPr="0038699E" w:rsidRDefault="00101547" w:rsidP="00DD0262">
            <w:pPr>
              <w:rPr>
                <w:rStyle w:val="Hyperlink"/>
                <w:rFonts w:ascii="Calibri" w:hAnsi="Calibri" w:cs="Calibri"/>
                <w:color w:val="0070C0"/>
                <w:sz w:val="16"/>
                <w:szCs w:val="16"/>
              </w:rPr>
            </w:pPr>
            <w:hyperlink r:id="rId7" w:history="1">
              <w:r w:rsidR="00DD0262" w:rsidRPr="0038699E">
                <w:rPr>
                  <w:rStyle w:val="Hyperlink"/>
                  <w:rFonts w:ascii="Calibri" w:hAnsi="Calibri" w:cs="Calibri"/>
                  <w:color w:val="0070C0"/>
                  <w:sz w:val="16"/>
                  <w:szCs w:val="16"/>
                </w:rPr>
                <w:t>http://www.lphi.org/LPHIadmin/uploads/LoIn%20Scales.pdf</w:t>
              </w:r>
            </w:hyperlink>
          </w:p>
          <w:p w14:paraId="354C60DC" w14:textId="70F9D071" w:rsidR="0038699E" w:rsidRPr="00207981" w:rsidRDefault="0038699E" w:rsidP="00DD0262">
            <w:pPr>
              <w:rPr>
                <w:rFonts w:ascii="Calibri" w:hAnsi="Calibri" w:cs="Calibr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701" w:type="dxa"/>
          </w:tcPr>
          <w:p w14:paraId="4E2CB030" w14:textId="41BDDA57" w:rsidR="003C0968" w:rsidRPr="00DC4F18" w:rsidRDefault="003C0968" w:rsidP="003C0968">
            <w:pPr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DC4F18">
              <w:rPr>
                <w:rFonts w:ascii="Calibri" w:hAnsi="Calibri" w:cs="Calibri"/>
                <w:sz w:val="16"/>
                <w:szCs w:val="16"/>
              </w:rPr>
              <w:t>Health Promotion programs (schools, community)</w:t>
            </w:r>
          </w:p>
        </w:tc>
        <w:tc>
          <w:tcPr>
            <w:tcW w:w="850" w:type="dxa"/>
          </w:tcPr>
          <w:p w14:paraId="236FFA3B" w14:textId="1BAE860D" w:rsidR="003C0968" w:rsidRPr="00DC4F18" w:rsidRDefault="00167FC0" w:rsidP="003C0968">
            <w:pPr>
              <w:jc w:val="lef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Any</w:t>
            </w:r>
          </w:p>
        </w:tc>
        <w:tc>
          <w:tcPr>
            <w:tcW w:w="1843" w:type="dxa"/>
          </w:tcPr>
          <w:p w14:paraId="19DF6647" w14:textId="167702A1" w:rsidR="003C0968" w:rsidRPr="00DC4F18" w:rsidRDefault="0027475F" w:rsidP="003C0968">
            <w:pPr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DC4F18">
              <w:rPr>
                <w:rFonts w:ascii="Calibri" w:hAnsi="Calibri" w:cs="Calibri"/>
                <w:sz w:val="16"/>
                <w:szCs w:val="16"/>
              </w:rPr>
              <w:t xml:space="preserve">Goodman &amp; </w:t>
            </w:r>
            <w:proofErr w:type="spellStart"/>
            <w:r w:rsidRPr="00DC4F18">
              <w:rPr>
                <w:rFonts w:ascii="Calibri" w:hAnsi="Calibri" w:cs="Calibri"/>
                <w:sz w:val="16"/>
                <w:szCs w:val="16"/>
              </w:rPr>
              <w:t>Steck</w:t>
            </w:r>
            <w:r w:rsidR="00255EC8">
              <w:rPr>
                <w:rFonts w:ascii="Calibri" w:hAnsi="Calibri" w:cs="Calibri"/>
                <w:sz w:val="16"/>
                <w:szCs w:val="16"/>
              </w:rPr>
              <w:t>’s</w:t>
            </w:r>
            <w:proofErr w:type="spellEnd"/>
            <w:r w:rsidRPr="00DC4F18">
              <w:rPr>
                <w:rFonts w:ascii="Calibri" w:hAnsi="Calibri" w:cs="Calibri"/>
                <w:sz w:val="16"/>
                <w:szCs w:val="16"/>
              </w:rPr>
              <w:t xml:space="preserve"> (1989) model</w:t>
            </w:r>
          </w:p>
        </w:tc>
        <w:tc>
          <w:tcPr>
            <w:tcW w:w="2551" w:type="dxa"/>
          </w:tcPr>
          <w:p w14:paraId="3A2F1426" w14:textId="51B6197B" w:rsidR="006B623D" w:rsidRDefault="00B40815" w:rsidP="003C0968">
            <w:pPr>
              <w:jc w:val="lef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Four domains</w:t>
            </w:r>
            <w:r w:rsidR="00EA08B0">
              <w:rPr>
                <w:rFonts w:ascii="Calibri" w:hAnsi="Calibri" w:cs="Calibri"/>
                <w:sz w:val="16"/>
                <w:szCs w:val="16"/>
              </w:rPr>
              <w:t xml:space="preserve">: </w:t>
            </w:r>
            <w:r w:rsidR="00964DF2">
              <w:rPr>
                <w:rFonts w:ascii="Calibri" w:hAnsi="Calibri" w:cs="Calibri"/>
                <w:sz w:val="16"/>
                <w:szCs w:val="16"/>
              </w:rPr>
              <w:t>Production</w:t>
            </w:r>
            <w:r w:rsidR="00EA08B0">
              <w:rPr>
                <w:rFonts w:ascii="Calibri" w:hAnsi="Calibri" w:cs="Calibri"/>
                <w:sz w:val="16"/>
                <w:szCs w:val="16"/>
              </w:rPr>
              <w:t xml:space="preserve"> (</w:t>
            </w:r>
            <w:r w:rsidR="00964DF2">
              <w:rPr>
                <w:rFonts w:ascii="Calibri" w:hAnsi="Calibri" w:cs="Calibri"/>
                <w:sz w:val="16"/>
                <w:szCs w:val="16"/>
              </w:rPr>
              <w:t>written goals/</w:t>
            </w:r>
            <w:r w:rsidR="00EA08B0">
              <w:rPr>
                <w:rFonts w:ascii="Calibri" w:hAnsi="Calibri" w:cs="Calibri"/>
                <w:sz w:val="16"/>
                <w:szCs w:val="16"/>
              </w:rPr>
              <w:t>procedures/schedules/local adaptations/formal evaluation)</w:t>
            </w:r>
            <w:r w:rsidR="00B874AD" w:rsidRPr="00DC4F18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="00EA08B0">
              <w:rPr>
                <w:rFonts w:ascii="Calibri" w:hAnsi="Calibri" w:cs="Calibri"/>
                <w:sz w:val="16"/>
                <w:szCs w:val="16"/>
              </w:rPr>
              <w:t>Maintenance (</w:t>
            </w:r>
            <w:r w:rsidR="00AC7DEC">
              <w:rPr>
                <w:rFonts w:ascii="Calibri" w:hAnsi="Calibri" w:cs="Calibri"/>
                <w:sz w:val="16"/>
                <w:szCs w:val="16"/>
              </w:rPr>
              <w:t>admin level advocate, permanent staff assigned, contribution of other staff)</w:t>
            </w:r>
            <w:r w:rsidR="00B874AD" w:rsidRPr="00DC4F18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="006B623D">
              <w:rPr>
                <w:rFonts w:ascii="Calibri" w:hAnsi="Calibri" w:cs="Calibri"/>
                <w:sz w:val="16"/>
                <w:szCs w:val="16"/>
              </w:rPr>
              <w:t>Support/institutionalisation (permanent status/space</w:t>
            </w:r>
            <w:r w:rsidR="000125F9">
              <w:rPr>
                <w:rFonts w:ascii="Calibri" w:hAnsi="Calibri" w:cs="Calibri"/>
                <w:sz w:val="16"/>
                <w:szCs w:val="16"/>
              </w:rPr>
              <w:t>/funding)</w:t>
            </w:r>
            <w:r w:rsidR="00A03C27">
              <w:rPr>
                <w:rFonts w:ascii="Calibri" w:hAnsi="Calibri" w:cs="Calibri"/>
                <w:sz w:val="16"/>
                <w:szCs w:val="16"/>
              </w:rPr>
              <w:t xml:space="preserve">, </w:t>
            </w:r>
          </w:p>
          <w:p w14:paraId="6D5A67FF" w14:textId="706011B8" w:rsidR="003C0968" w:rsidRPr="00DC4F18" w:rsidRDefault="00C7215C" w:rsidP="003C0968">
            <w:pPr>
              <w:jc w:val="lef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M</w:t>
            </w:r>
            <w:r w:rsidR="00B874AD" w:rsidRPr="00DC4F18">
              <w:rPr>
                <w:rFonts w:ascii="Calibri" w:hAnsi="Calibri" w:cs="Calibri"/>
                <w:sz w:val="16"/>
                <w:szCs w:val="16"/>
              </w:rPr>
              <w:t>easured by length of time in place (years) and optimal spread within each system</w:t>
            </w:r>
            <w:r w:rsidR="00FC71A8">
              <w:rPr>
                <w:rFonts w:ascii="Calibri" w:hAnsi="Calibri" w:cs="Calibri"/>
                <w:sz w:val="16"/>
                <w:szCs w:val="16"/>
              </w:rPr>
              <w:t xml:space="preserve"> (saturation)</w:t>
            </w:r>
            <w:r w:rsidR="00393547">
              <w:rPr>
                <w:rFonts w:ascii="Calibri" w:hAnsi="Calibri" w:cs="Calibri"/>
                <w:sz w:val="16"/>
                <w:szCs w:val="16"/>
              </w:rPr>
              <w:t>, Managerial (Leader assigned to manage/</w:t>
            </w:r>
            <w:r w:rsidR="006C2962">
              <w:rPr>
                <w:rFonts w:ascii="Calibri" w:hAnsi="Calibri" w:cs="Calibri"/>
                <w:sz w:val="16"/>
                <w:szCs w:val="16"/>
              </w:rPr>
              <w:t>staff have written job description re program/</w:t>
            </w:r>
            <w:r w:rsidR="002A0224">
              <w:rPr>
                <w:rFonts w:ascii="Calibri" w:hAnsi="Calibri" w:cs="Calibri"/>
                <w:sz w:val="16"/>
                <w:szCs w:val="16"/>
              </w:rPr>
              <w:t>evaluation reports on a regular schedule)</w:t>
            </w:r>
          </w:p>
        </w:tc>
        <w:tc>
          <w:tcPr>
            <w:tcW w:w="2410" w:type="dxa"/>
          </w:tcPr>
          <w:p w14:paraId="2A637827" w14:textId="79C7EFD4" w:rsidR="003C0968" w:rsidRPr="00DC4F18" w:rsidRDefault="00C7215C" w:rsidP="003C0968">
            <w:pPr>
              <w:jc w:val="lef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Internal consistency </w:t>
            </w:r>
            <w:r w:rsidR="00F72E4E">
              <w:rPr>
                <w:rFonts w:ascii="Calibri" w:hAnsi="Calibri" w:cs="Calibri"/>
                <w:sz w:val="16"/>
                <w:szCs w:val="16"/>
              </w:rPr>
              <w:t xml:space="preserve">(subscales </w:t>
            </w:r>
            <w:r w:rsidR="000F0ADB">
              <w:rPr>
                <w:rFonts w:ascii="Calibri" w:hAnsi="Calibri" w:cs="Calibri"/>
                <w:sz w:val="16"/>
                <w:szCs w:val="16"/>
              </w:rPr>
              <w:t xml:space="preserve">α = </w:t>
            </w:r>
            <w:r w:rsidR="00F72E4E">
              <w:rPr>
                <w:rFonts w:ascii="Calibri" w:hAnsi="Calibri" w:cs="Calibri"/>
                <w:sz w:val="16"/>
                <w:szCs w:val="16"/>
              </w:rPr>
              <w:t>.44-.86</w:t>
            </w:r>
            <w:r w:rsidR="000F0ADB">
              <w:rPr>
                <w:rFonts w:ascii="Calibri" w:hAnsi="Calibri" w:cs="Calibri"/>
                <w:sz w:val="16"/>
                <w:szCs w:val="16"/>
              </w:rPr>
              <w:t xml:space="preserve">; item-total correlation &gt;.28); CFA: </w:t>
            </w:r>
            <w:r w:rsidR="006A35A0">
              <w:rPr>
                <w:rFonts w:ascii="Calibri" w:hAnsi="Calibri" w:cs="Calibri"/>
                <w:sz w:val="16"/>
                <w:szCs w:val="16"/>
              </w:rPr>
              <w:t>8 factor model supported (</w:t>
            </w:r>
            <w:r w:rsidR="000F0ADB">
              <w:rPr>
                <w:rFonts w:ascii="Calibri" w:hAnsi="Calibri" w:cs="Calibri"/>
                <w:sz w:val="16"/>
                <w:szCs w:val="16"/>
              </w:rPr>
              <w:t>TLI = .90</w:t>
            </w:r>
            <w:r w:rsidR="006A35A0">
              <w:rPr>
                <w:rFonts w:ascii="Calibri" w:hAnsi="Calibri" w:cs="Calibri"/>
                <w:sz w:val="16"/>
                <w:szCs w:val="16"/>
              </w:rPr>
              <w:t>)</w:t>
            </w:r>
            <w:r w:rsidR="003D3142">
              <w:rPr>
                <w:rFonts w:ascii="Calibri" w:hAnsi="Calibri" w:cs="Calibri"/>
                <w:sz w:val="16"/>
                <w:szCs w:val="16"/>
              </w:rPr>
              <w:t xml:space="preserve"> although not supported by </w:t>
            </w:r>
            <w:proofErr w:type="spellStart"/>
            <w:r w:rsidR="003D3142">
              <w:rPr>
                <w:rFonts w:ascii="Calibri" w:hAnsi="Calibri" w:cs="Calibri"/>
                <w:sz w:val="16"/>
                <w:szCs w:val="16"/>
              </w:rPr>
              <w:t>Barab</w:t>
            </w:r>
            <w:proofErr w:type="spellEnd"/>
            <w:r w:rsidR="003D3142">
              <w:rPr>
                <w:rFonts w:ascii="Calibri" w:hAnsi="Calibri" w:cs="Calibri"/>
                <w:sz w:val="16"/>
                <w:szCs w:val="16"/>
              </w:rPr>
              <w:t xml:space="preserve"> 1998 who found two factor model was better fit.</w:t>
            </w:r>
          </w:p>
        </w:tc>
        <w:tc>
          <w:tcPr>
            <w:tcW w:w="2410" w:type="dxa"/>
          </w:tcPr>
          <w:p w14:paraId="4C6AB98A" w14:textId="3B021F21" w:rsidR="0082281D" w:rsidRDefault="0082281D" w:rsidP="00DD0262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Administrator completes;</w:t>
            </w:r>
          </w:p>
          <w:p w14:paraId="5DCAE2A5" w14:textId="263B4FA2" w:rsidR="003C0968" w:rsidRPr="00B40815" w:rsidRDefault="00DD0262" w:rsidP="00DD0262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15 x </w:t>
            </w:r>
            <w:r w:rsidRPr="00B40815">
              <w:rPr>
                <w:rFonts w:ascii="Calibri" w:hAnsi="Calibri" w:cs="Calibri"/>
                <w:sz w:val="16"/>
                <w:szCs w:val="16"/>
              </w:rPr>
              <w:t>3 part questions</w:t>
            </w:r>
            <w:r w:rsidR="000B5CBD" w:rsidRPr="00B40815">
              <w:rPr>
                <w:rFonts w:ascii="Calibri" w:hAnsi="Calibri" w:cs="Calibri"/>
                <w:sz w:val="16"/>
                <w:szCs w:val="16"/>
              </w:rPr>
              <w:t xml:space="preserve"> (45)</w:t>
            </w:r>
          </w:p>
          <w:p w14:paraId="45053926" w14:textId="4949FCFF" w:rsidR="000B5CBD" w:rsidRPr="00DC4F18" w:rsidRDefault="000B5CBD" w:rsidP="00AF0478">
            <w:pPr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B40815">
              <w:rPr>
                <w:rFonts w:ascii="Calibri" w:hAnsi="Calibri" w:cs="Calibri"/>
                <w:sz w:val="16"/>
                <w:szCs w:val="16"/>
              </w:rPr>
              <w:t>Scoring of questionnaire provides overview of which domains require attention; few questions per domain may not give fine-grained analysis of all factors to consider within each domain</w:t>
            </w:r>
          </w:p>
        </w:tc>
      </w:tr>
      <w:tr w:rsidR="00F40BE4" w:rsidRPr="00DC4F18" w14:paraId="0E60BBF1" w14:textId="77777777" w:rsidTr="00A7139E">
        <w:tc>
          <w:tcPr>
            <w:tcW w:w="2122" w:type="dxa"/>
          </w:tcPr>
          <w:p w14:paraId="092C0FF2" w14:textId="77777777" w:rsidR="00F40BE4" w:rsidRPr="00690691" w:rsidRDefault="00F40BE4" w:rsidP="00BF763A">
            <w:pPr>
              <w:jc w:val="left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PSI</w:t>
            </w:r>
          </w:p>
          <w:p w14:paraId="7A6C648B" w14:textId="77777777" w:rsidR="00F40BE4" w:rsidRPr="00DC4F18" w:rsidRDefault="00F40BE4" w:rsidP="00BF763A">
            <w:pPr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DC4F18">
              <w:rPr>
                <w:rFonts w:ascii="Calibri" w:hAnsi="Calibri" w:cs="Calibri"/>
                <w:sz w:val="16"/>
                <w:szCs w:val="16"/>
              </w:rPr>
              <w:t>Program Sustainability Index</w:t>
            </w:r>
          </w:p>
          <w:p w14:paraId="2B5A1A17" w14:textId="77777777" w:rsidR="00F40BE4" w:rsidRDefault="00F40BE4" w:rsidP="00BF763A">
            <w:pPr>
              <w:jc w:val="left"/>
              <w:rPr>
                <w:rFonts w:ascii="Calibri" w:hAnsi="Calibri" w:cs="Calibri"/>
                <w:sz w:val="16"/>
                <w:szCs w:val="16"/>
              </w:rPr>
            </w:pPr>
            <w:bookmarkStart w:id="6" w:name="_Hlk522519810"/>
            <w:r w:rsidRPr="00DC4F18">
              <w:rPr>
                <w:rFonts w:ascii="Calibri" w:hAnsi="Calibri" w:cs="Calibri"/>
                <w:sz w:val="16"/>
                <w:szCs w:val="16"/>
              </w:rPr>
              <w:t>(Mancini &amp; Marek, 2004)</w:t>
            </w:r>
          </w:p>
          <w:bookmarkEnd w:id="6"/>
          <w:p w14:paraId="3AA7A5EB" w14:textId="77777777" w:rsidR="00F40BE4" w:rsidRDefault="00F40BE4" w:rsidP="00BF763A">
            <w:pPr>
              <w:jc w:val="left"/>
              <w:rPr>
                <w:rFonts w:ascii="Calibri" w:hAnsi="Calibri" w:cs="Calibri"/>
                <w:sz w:val="16"/>
                <w:szCs w:val="16"/>
              </w:rPr>
            </w:pPr>
          </w:p>
          <w:p w14:paraId="4C94FFBD" w14:textId="77777777" w:rsidR="00F40BE4" w:rsidRDefault="00101547" w:rsidP="00BF763A">
            <w:pPr>
              <w:jc w:val="left"/>
              <w:rPr>
                <w:rFonts w:ascii="Calibri" w:hAnsi="Calibri" w:cs="Calibri"/>
                <w:sz w:val="16"/>
                <w:szCs w:val="16"/>
              </w:rPr>
            </w:pPr>
            <w:hyperlink r:id="rId8" w:history="1">
              <w:r w:rsidR="00F40BE4" w:rsidRPr="00086153">
                <w:rPr>
                  <w:rStyle w:val="Hyperlink"/>
                  <w:rFonts w:ascii="Calibri" w:hAnsi="Calibri" w:cs="Calibri"/>
                  <w:sz w:val="16"/>
                  <w:szCs w:val="16"/>
                </w:rPr>
                <w:t>https://militaryfamilies.extension.org/wp-content/uploads/2017/03/Module-9-Program-Sustainability-Index.pdf</w:t>
              </w:r>
            </w:hyperlink>
          </w:p>
          <w:p w14:paraId="76AB80E1" w14:textId="58661741" w:rsidR="00F40BE4" w:rsidRPr="00472924" w:rsidRDefault="00F40BE4" w:rsidP="00BF763A">
            <w:pPr>
              <w:jc w:val="left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1701" w:type="dxa"/>
          </w:tcPr>
          <w:p w14:paraId="2C7C1FF7" w14:textId="77777777" w:rsidR="00F40BE4" w:rsidRPr="00DC4F18" w:rsidRDefault="00F40BE4" w:rsidP="00BF763A">
            <w:pPr>
              <w:jc w:val="lef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Community-based programs for families</w:t>
            </w:r>
          </w:p>
        </w:tc>
        <w:tc>
          <w:tcPr>
            <w:tcW w:w="850" w:type="dxa"/>
          </w:tcPr>
          <w:p w14:paraId="30E313AF" w14:textId="77777777" w:rsidR="00F40BE4" w:rsidRPr="00DC4F18" w:rsidRDefault="00F40BE4" w:rsidP="00BF763A">
            <w:pPr>
              <w:jc w:val="lef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Any</w:t>
            </w:r>
          </w:p>
        </w:tc>
        <w:tc>
          <w:tcPr>
            <w:tcW w:w="1843" w:type="dxa"/>
          </w:tcPr>
          <w:p w14:paraId="1276E8F5" w14:textId="1F796609" w:rsidR="00F40BE4" w:rsidRPr="00DC4F18" w:rsidRDefault="00F40BE4" w:rsidP="00BF763A">
            <w:pPr>
              <w:jc w:val="lef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Model of Community-based Program Sustainability (based on mixed qualitative and quantitative research (</w:t>
            </w:r>
            <w:r w:rsidRPr="00DC4F18">
              <w:rPr>
                <w:rFonts w:ascii="Calibri" w:hAnsi="Calibri" w:cs="Calibri"/>
                <w:sz w:val="16"/>
                <w:szCs w:val="16"/>
              </w:rPr>
              <w:t xml:space="preserve">Mancini &amp; Marek,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1998; Betts et al., 2001; </w:t>
            </w:r>
            <w:proofErr w:type="gramStart"/>
            <w:r>
              <w:rPr>
                <w:rFonts w:ascii="Calibri" w:hAnsi="Calibri" w:cs="Calibri"/>
                <w:sz w:val="16"/>
                <w:szCs w:val="16"/>
              </w:rPr>
              <w:t>plus</w:t>
            </w:r>
            <w:proofErr w:type="gramEnd"/>
            <w:r>
              <w:rPr>
                <w:rFonts w:ascii="Calibri" w:hAnsi="Calibri" w:cs="Calibri"/>
                <w:sz w:val="16"/>
                <w:szCs w:val="16"/>
              </w:rPr>
              <w:t xml:space="preserve"> unpublished survey</w:t>
            </w:r>
            <w:r w:rsidR="0011286D">
              <w:rPr>
                <w:rFonts w:ascii="Calibri" w:hAnsi="Calibri" w:cs="Calibri"/>
                <w:sz w:val="16"/>
                <w:szCs w:val="16"/>
              </w:rPr>
              <w:t xml:space="preserve"> data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2003)</w:t>
            </w:r>
          </w:p>
        </w:tc>
        <w:tc>
          <w:tcPr>
            <w:tcW w:w="2551" w:type="dxa"/>
          </w:tcPr>
          <w:p w14:paraId="76D3C44F" w14:textId="77777777" w:rsidR="00F40BE4" w:rsidRPr="00DC4F18" w:rsidRDefault="00F40BE4" w:rsidP="00BF763A">
            <w:pPr>
              <w:jc w:val="lef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Leadership competence, Effective collaboration, Understanding the community, Demonstrating program results, Strategic funding, Staff involvement and integration, Program responsivity</w:t>
            </w:r>
          </w:p>
        </w:tc>
        <w:tc>
          <w:tcPr>
            <w:tcW w:w="2410" w:type="dxa"/>
          </w:tcPr>
          <w:p w14:paraId="351F0B94" w14:textId="4205CBB2" w:rsidR="00F40BE4" w:rsidRPr="00DC4F18" w:rsidRDefault="00F40BE4" w:rsidP="00BF763A">
            <w:pPr>
              <w:jc w:val="lef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Structural (EFA) supports 6 factor model (</w:t>
            </w:r>
            <w:r w:rsidRPr="00A90309">
              <w:rPr>
                <w:rFonts w:ascii="Calibri" w:hAnsi="Calibri" w:cs="Calibri"/>
                <w:i/>
                <w:sz w:val="16"/>
                <w:szCs w:val="16"/>
              </w:rPr>
              <w:t>Understanding the Community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items did not load clearly onto a factor). Internal consistency of retained factors α=.67 - .88; Construct validity – weak correlations (r ≤ .2) with single-item questions relating to </w:t>
            </w:r>
            <w:r w:rsidR="0087725D">
              <w:rPr>
                <w:rFonts w:ascii="Calibri" w:hAnsi="Calibri" w:cs="Calibri"/>
                <w:sz w:val="16"/>
                <w:szCs w:val="16"/>
              </w:rPr>
              <w:t>three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preliminary outcomes: Meeting current needs, Early sustainability planning, &amp; Confidence in survival. Most consistent correlations with </w:t>
            </w:r>
            <w:r w:rsidR="0087725D">
              <w:rPr>
                <w:rFonts w:ascii="Calibri" w:hAnsi="Calibri" w:cs="Calibri"/>
                <w:sz w:val="16"/>
                <w:szCs w:val="16"/>
              </w:rPr>
              <w:t>following three sustainability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factors: Leadership competence, Strategic funding and Staff involvement.</w:t>
            </w:r>
          </w:p>
        </w:tc>
        <w:tc>
          <w:tcPr>
            <w:tcW w:w="2410" w:type="dxa"/>
          </w:tcPr>
          <w:p w14:paraId="030BF06E" w14:textId="4EA12848" w:rsidR="00F40BE4" w:rsidRDefault="00F40BE4" w:rsidP="00BF763A">
            <w:pPr>
              <w:jc w:val="lef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53 item survey became 29 item survey during structural validation (authors suggest continuing to use full survey until validation in larger, heterogenous sample</w:t>
            </w:r>
            <w:r w:rsidR="00644224">
              <w:rPr>
                <w:rFonts w:ascii="Calibri" w:hAnsi="Calibri" w:cs="Calibri"/>
                <w:sz w:val="16"/>
                <w:szCs w:val="16"/>
              </w:rPr>
              <w:t>)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. </w:t>
            </w:r>
          </w:p>
          <w:p w14:paraId="7C136042" w14:textId="1AC2982C" w:rsidR="00F40BE4" w:rsidRPr="00DC4F18" w:rsidRDefault="00F40BE4" w:rsidP="00BF763A">
            <w:pPr>
              <w:jc w:val="lef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Fill out survey individually and then discuss as a team to appraise areas of strength and growth. </w:t>
            </w:r>
            <w:r w:rsidR="00853A36">
              <w:rPr>
                <w:rFonts w:ascii="Calibri" w:hAnsi="Calibri" w:cs="Calibri"/>
                <w:sz w:val="16"/>
                <w:szCs w:val="16"/>
              </w:rPr>
              <w:t>F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orm a sustainability plan by group decisions regarding </w:t>
            </w:r>
            <w:r w:rsidRPr="000263B6">
              <w:rPr>
                <w:rFonts w:ascii="Calibri" w:hAnsi="Calibri" w:cs="Calibri"/>
                <w:i/>
                <w:sz w:val="16"/>
                <w:szCs w:val="16"/>
              </w:rPr>
              <w:t>What needs to be done? Who</w:t>
            </w:r>
            <w:r w:rsidR="00853A36">
              <w:rPr>
                <w:rFonts w:ascii="Calibri" w:hAnsi="Calibri" w:cs="Calibri"/>
                <w:i/>
                <w:sz w:val="16"/>
                <w:szCs w:val="16"/>
              </w:rPr>
              <w:t xml:space="preserve"> by</w:t>
            </w:r>
            <w:r w:rsidRPr="000263B6">
              <w:rPr>
                <w:rFonts w:ascii="Calibri" w:hAnsi="Calibri" w:cs="Calibri"/>
                <w:i/>
                <w:sz w:val="16"/>
                <w:szCs w:val="16"/>
              </w:rPr>
              <w:t>? Date? KPI</w:t>
            </w:r>
            <w:r>
              <w:rPr>
                <w:rFonts w:ascii="Calibri" w:hAnsi="Calibri" w:cs="Calibri"/>
                <w:i/>
                <w:sz w:val="16"/>
                <w:szCs w:val="16"/>
              </w:rPr>
              <w:t>?</w:t>
            </w:r>
          </w:p>
        </w:tc>
      </w:tr>
      <w:tr w:rsidR="00E45469" w:rsidRPr="00DC4F18" w14:paraId="6A2F296F" w14:textId="77777777" w:rsidTr="00A7139E">
        <w:tc>
          <w:tcPr>
            <w:tcW w:w="2122" w:type="dxa"/>
          </w:tcPr>
          <w:p w14:paraId="25A555FB" w14:textId="77777777" w:rsidR="00E45469" w:rsidRPr="00DC4F18" w:rsidRDefault="00E45469" w:rsidP="00BF763A">
            <w:pPr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DC4F18">
              <w:rPr>
                <w:rFonts w:ascii="Calibri" w:hAnsi="Calibri" w:cs="Calibri"/>
                <w:sz w:val="16"/>
                <w:szCs w:val="16"/>
              </w:rPr>
              <w:t>NHS Sustainability Model and Guide</w:t>
            </w:r>
          </w:p>
          <w:p w14:paraId="52E0576C" w14:textId="77777777" w:rsidR="00E45469" w:rsidRDefault="00E45469" w:rsidP="00BF763A">
            <w:pPr>
              <w:jc w:val="left"/>
              <w:rPr>
                <w:rFonts w:ascii="Calibri" w:hAnsi="Calibri" w:cs="Calibri"/>
                <w:sz w:val="16"/>
                <w:szCs w:val="16"/>
              </w:rPr>
            </w:pPr>
            <w:bookmarkStart w:id="7" w:name="_Hlk522519819"/>
            <w:r w:rsidRPr="00DC4F18">
              <w:rPr>
                <w:rFonts w:ascii="Calibri" w:hAnsi="Calibri" w:cs="Calibri"/>
                <w:sz w:val="16"/>
                <w:szCs w:val="16"/>
              </w:rPr>
              <w:t>(Maher &amp; Gustafson, 2007)</w:t>
            </w:r>
          </w:p>
          <w:bookmarkEnd w:id="7"/>
          <w:p w14:paraId="0386B0E4" w14:textId="77777777" w:rsidR="00E45469" w:rsidRDefault="00E45469" w:rsidP="00BF763A">
            <w:pPr>
              <w:jc w:val="left"/>
              <w:rPr>
                <w:rFonts w:ascii="Calibri" w:hAnsi="Calibri" w:cs="Calibri"/>
                <w:sz w:val="16"/>
                <w:szCs w:val="16"/>
              </w:rPr>
            </w:pPr>
          </w:p>
          <w:p w14:paraId="613CC875" w14:textId="77777777" w:rsidR="00E45469" w:rsidRDefault="00101547" w:rsidP="00BF763A">
            <w:pPr>
              <w:jc w:val="left"/>
              <w:rPr>
                <w:rFonts w:ascii="Calibri" w:hAnsi="Calibri" w:cs="Calibri"/>
                <w:sz w:val="16"/>
                <w:szCs w:val="16"/>
              </w:rPr>
            </w:pPr>
            <w:hyperlink r:id="rId9" w:history="1">
              <w:r w:rsidR="00E45469" w:rsidRPr="00331BA7">
                <w:rPr>
                  <w:rStyle w:val="Hyperlink"/>
                  <w:rFonts w:ascii="Calibri" w:hAnsi="Calibri" w:cs="Calibri"/>
                  <w:sz w:val="16"/>
                  <w:szCs w:val="16"/>
                </w:rPr>
                <w:t>https://improvement.nhs.uk/resources/Sustainability-model-and-guide/</w:t>
              </w:r>
            </w:hyperlink>
          </w:p>
          <w:p w14:paraId="73E32218" w14:textId="77777777" w:rsidR="00E45469" w:rsidRPr="00DC4F18" w:rsidRDefault="00E45469" w:rsidP="00BF763A">
            <w:pPr>
              <w:jc w:val="lef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01" w:type="dxa"/>
          </w:tcPr>
          <w:p w14:paraId="6B9FDAA4" w14:textId="12B9DC04" w:rsidR="00E45469" w:rsidRPr="00DC4F18" w:rsidRDefault="00E45469" w:rsidP="00BF763A">
            <w:pPr>
              <w:jc w:val="lef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Health care settings</w:t>
            </w:r>
          </w:p>
        </w:tc>
        <w:tc>
          <w:tcPr>
            <w:tcW w:w="850" w:type="dxa"/>
          </w:tcPr>
          <w:p w14:paraId="6E93C361" w14:textId="77777777" w:rsidR="00E45469" w:rsidRPr="00DC4F18" w:rsidRDefault="00E45469" w:rsidP="00BF763A">
            <w:pPr>
              <w:jc w:val="lef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Any</w:t>
            </w:r>
          </w:p>
        </w:tc>
        <w:tc>
          <w:tcPr>
            <w:tcW w:w="1843" w:type="dxa"/>
          </w:tcPr>
          <w:p w14:paraId="35BB5F8B" w14:textId="77777777" w:rsidR="00E45469" w:rsidRPr="00DC4F18" w:rsidRDefault="00E45469" w:rsidP="00BF763A">
            <w:pPr>
              <w:jc w:val="lef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Based on Authors’ model of sustainability </w:t>
            </w:r>
          </w:p>
        </w:tc>
        <w:tc>
          <w:tcPr>
            <w:tcW w:w="2551" w:type="dxa"/>
          </w:tcPr>
          <w:p w14:paraId="704D2259" w14:textId="404CFD09" w:rsidR="00E45469" w:rsidRDefault="004A34C7" w:rsidP="00BF763A">
            <w:pPr>
              <w:jc w:val="lef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3 domains; </w:t>
            </w:r>
            <w:r w:rsidR="00E45469">
              <w:rPr>
                <w:rFonts w:ascii="Calibri" w:hAnsi="Calibri" w:cs="Calibri"/>
                <w:sz w:val="16"/>
                <w:szCs w:val="16"/>
              </w:rPr>
              <w:t xml:space="preserve">10 factors </w:t>
            </w:r>
          </w:p>
          <w:p w14:paraId="5A2B9BC7" w14:textId="77777777" w:rsidR="00E45469" w:rsidRDefault="00E45469" w:rsidP="00BF763A">
            <w:pPr>
              <w:jc w:val="lef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Process (benefits beyond participants, credibility of benefits, adaptability, outcomes monitoring and dissemination)</w:t>
            </w:r>
          </w:p>
          <w:p w14:paraId="56040D6A" w14:textId="77777777" w:rsidR="00E45469" w:rsidRDefault="00E45469" w:rsidP="00BF763A">
            <w:pPr>
              <w:jc w:val="lef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Staff (involvement, training, attitudes, senior leadership involvement)</w:t>
            </w:r>
          </w:p>
          <w:p w14:paraId="74837977" w14:textId="77777777" w:rsidR="00E45469" w:rsidRPr="00DC4F18" w:rsidRDefault="00E45469" w:rsidP="00BF763A">
            <w:pPr>
              <w:jc w:val="lef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Organisation (infrastructure, fit)</w:t>
            </w:r>
          </w:p>
        </w:tc>
        <w:tc>
          <w:tcPr>
            <w:tcW w:w="2410" w:type="dxa"/>
          </w:tcPr>
          <w:p w14:paraId="72D7C1E3" w14:textId="159E7B66" w:rsidR="00E45469" w:rsidRPr="00DC4F18" w:rsidRDefault="00E45469" w:rsidP="00BF763A">
            <w:pPr>
              <w:jc w:val="lef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Developed with contributions via frontline, senior admin and clinical staff; academic experts. Validation information N/A. Tested in practice by Doyle et al. (2013) who found diversity of opinions across 19 teams who tested the tool. 12 reported acceptability to some degree, </w:t>
            </w:r>
            <w:r>
              <w:rPr>
                <w:rFonts w:ascii="Calibri" w:hAnsi="Calibri" w:cs="Calibri"/>
                <w:sz w:val="16"/>
                <w:szCs w:val="16"/>
              </w:rPr>
              <w:lastRenderedPageBreak/>
              <w:t xml:space="preserve">although reports of usefulness reduced over time, and many reported </w:t>
            </w:r>
            <w:proofErr w:type="gramStart"/>
            <w:r>
              <w:rPr>
                <w:rFonts w:ascii="Calibri" w:hAnsi="Calibri" w:cs="Calibri"/>
                <w:sz w:val="16"/>
                <w:szCs w:val="16"/>
              </w:rPr>
              <w:t>difficulty</w:t>
            </w:r>
            <w:proofErr w:type="gramEnd"/>
            <w:r>
              <w:rPr>
                <w:rFonts w:ascii="Calibri" w:hAnsi="Calibri" w:cs="Calibri"/>
                <w:sz w:val="16"/>
                <w:szCs w:val="16"/>
              </w:rPr>
              <w:t xml:space="preserve"> understanding and applying the tool. Concerns re number of questions, terminology difficult to grasp/complex ideas unfamiliar to frontline staff, perceived lack of relevance until later in implementation</w:t>
            </w:r>
            <w:r w:rsidR="004A34C7">
              <w:rPr>
                <w:rFonts w:ascii="Calibri" w:hAnsi="Calibri" w:cs="Calibri"/>
                <w:sz w:val="16"/>
                <w:szCs w:val="16"/>
              </w:rPr>
              <w:t xml:space="preserve"> process</w:t>
            </w:r>
            <w:r>
              <w:rPr>
                <w:rFonts w:ascii="Calibri" w:hAnsi="Calibri" w:cs="Calibri"/>
                <w:sz w:val="16"/>
                <w:szCs w:val="16"/>
              </w:rPr>
              <w:t>. Authors suggest the following modifications: stronger emphasis on political/economic environment; simplify structure and refine wording to reduce cognitive load; facilitate use through novel methods such as mapping team discussions onto tool rather than didactic presentations of theory.</w:t>
            </w:r>
          </w:p>
        </w:tc>
        <w:tc>
          <w:tcPr>
            <w:tcW w:w="2410" w:type="dxa"/>
          </w:tcPr>
          <w:p w14:paraId="5A3624D0" w14:textId="1963457B" w:rsidR="00E45469" w:rsidRPr="00DC4F18" w:rsidRDefault="00E45469" w:rsidP="00BF763A">
            <w:pPr>
              <w:jc w:val="lef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lastRenderedPageBreak/>
              <w:t xml:space="preserve">10 questions with 4 choices. Although CD guide with practical tools to address gaps is no longer available, questionnaire highlights priority gaps for action clearly. </w:t>
            </w:r>
          </w:p>
        </w:tc>
      </w:tr>
      <w:tr w:rsidR="00F23A39" w:rsidRPr="00DC4F18" w14:paraId="21D48818" w14:textId="77777777" w:rsidTr="00BF763A">
        <w:tc>
          <w:tcPr>
            <w:tcW w:w="2122" w:type="dxa"/>
            <w:shd w:val="clear" w:color="auto" w:fill="D9D9D9" w:themeFill="background1" w:themeFillShade="D9"/>
          </w:tcPr>
          <w:p w14:paraId="08375720" w14:textId="77777777" w:rsidR="00F23A39" w:rsidRDefault="00F23A39" w:rsidP="00BF763A">
            <w:pPr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DC4F18">
              <w:rPr>
                <w:rFonts w:ascii="Calibri" w:hAnsi="Calibri" w:cs="Calibri"/>
                <w:b/>
                <w:sz w:val="16"/>
                <w:szCs w:val="16"/>
              </w:rPr>
              <w:t>Measure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4E162377" w14:textId="77777777" w:rsidR="00F23A39" w:rsidRPr="00F810CC" w:rsidRDefault="00F23A39" w:rsidP="00BF763A">
            <w:pPr>
              <w:jc w:val="left"/>
              <w:rPr>
                <w:rFonts w:ascii="Calibri" w:hAnsi="Calibri" w:cs="Calibri"/>
                <w:sz w:val="16"/>
                <w:szCs w:val="16"/>
                <w:highlight w:val="yellow"/>
              </w:rPr>
            </w:pPr>
            <w:r w:rsidRPr="00DC4F18">
              <w:rPr>
                <w:rFonts w:ascii="Calibri" w:hAnsi="Calibri" w:cs="Calibri"/>
                <w:b/>
                <w:sz w:val="16"/>
                <w:szCs w:val="16"/>
              </w:rPr>
              <w:t xml:space="preserve">Setting 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425B78F4" w14:textId="77777777" w:rsidR="00F23A39" w:rsidRDefault="00F23A39" w:rsidP="00BF763A">
            <w:pPr>
              <w:jc w:val="lef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Implementation </w:t>
            </w:r>
            <w:r w:rsidRPr="00DC4F18">
              <w:rPr>
                <w:rFonts w:ascii="Calibri" w:hAnsi="Calibri" w:cs="Calibri"/>
                <w:b/>
                <w:sz w:val="16"/>
                <w:szCs w:val="16"/>
              </w:rPr>
              <w:t>Stage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4A3BF19F" w14:textId="77777777" w:rsidR="00F23A39" w:rsidRPr="00DC4F18" w:rsidRDefault="00F23A39" w:rsidP="00BF763A">
            <w:pPr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DC4F18">
              <w:rPr>
                <w:rFonts w:ascii="Calibri" w:hAnsi="Calibri" w:cs="Calibri"/>
                <w:b/>
                <w:sz w:val="16"/>
                <w:szCs w:val="16"/>
              </w:rPr>
              <w:t>Theoretical basis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78B13773" w14:textId="77777777" w:rsidR="00F23A39" w:rsidRPr="00DC4F18" w:rsidRDefault="00F23A39" w:rsidP="00BF763A">
            <w:pPr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DC4F18">
              <w:rPr>
                <w:rFonts w:ascii="Calibri" w:hAnsi="Calibri" w:cs="Calibri"/>
                <w:b/>
                <w:sz w:val="16"/>
                <w:szCs w:val="16"/>
              </w:rPr>
              <w:t>Factors assessed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41A93D0D" w14:textId="77777777" w:rsidR="00F23A39" w:rsidRPr="00DC4F18" w:rsidRDefault="00F23A39" w:rsidP="00BF763A">
            <w:pPr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DC4F18">
              <w:rPr>
                <w:rFonts w:ascii="Calibri" w:hAnsi="Calibri" w:cs="Calibri"/>
                <w:b/>
                <w:sz w:val="16"/>
                <w:szCs w:val="16"/>
              </w:rPr>
              <w:t xml:space="preserve">Validation 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1497E262" w14:textId="77777777" w:rsidR="00F23A39" w:rsidRPr="00DC4F18" w:rsidRDefault="00F23A39" w:rsidP="00BF763A">
            <w:pPr>
              <w:jc w:val="lef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Length &amp; Interpretability</w:t>
            </w:r>
          </w:p>
        </w:tc>
      </w:tr>
      <w:tr w:rsidR="003C0968" w:rsidRPr="00DC4F18" w14:paraId="1A4D039B" w14:textId="77777777" w:rsidTr="00A7139E">
        <w:tc>
          <w:tcPr>
            <w:tcW w:w="2122" w:type="dxa"/>
          </w:tcPr>
          <w:p w14:paraId="570FDE6D" w14:textId="4D8864B2" w:rsidR="003C0968" w:rsidRPr="00C17F69" w:rsidRDefault="003C0968" w:rsidP="003C0968">
            <w:pPr>
              <w:jc w:val="left"/>
              <w:rPr>
                <w:rFonts w:ascii="Calibri" w:hAnsi="Calibri" w:cs="Calibri"/>
                <w:b/>
                <w:sz w:val="16"/>
                <w:szCs w:val="16"/>
              </w:rPr>
            </w:pPr>
            <w:r w:rsidRPr="00C17F69">
              <w:rPr>
                <w:rFonts w:ascii="Calibri" w:hAnsi="Calibri" w:cs="Calibri"/>
                <w:b/>
                <w:sz w:val="16"/>
                <w:szCs w:val="16"/>
              </w:rPr>
              <w:t>SUBSIST</w:t>
            </w:r>
          </w:p>
          <w:p w14:paraId="048BD304" w14:textId="76462A10" w:rsidR="00C17F69" w:rsidRPr="00C17F69" w:rsidRDefault="00C17F69" w:rsidP="003C0968">
            <w:pPr>
              <w:jc w:val="left"/>
              <w:rPr>
                <w:rFonts w:ascii="Calibri" w:hAnsi="Calibri" w:cs="Calibri"/>
                <w:i/>
                <w:sz w:val="16"/>
                <w:szCs w:val="16"/>
              </w:rPr>
            </w:pPr>
            <w:r w:rsidRPr="00C17F69">
              <w:rPr>
                <w:rFonts w:ascii="Calibri" w:hAnsi="Calibri" w:cs="Calibri"/>
                <w:i/>
                <w:sz w:val="16"/>
                <w:szCs w:val="16"/>
              </w:rPr>
              <w:t xml:space="preserve">School-wide Universal </w:t>
            </w:r>
            <w:proofErr w:type="spellStart"/>
            <w:r w:rsidRPr="00C17F69">
              <w:rPr>
                <w:rFonts w:ascii="Calibri" w:hAnsi="Calibri" w:cs="Calibri"/>
                <w:i/>
                <w:sz w:val="16"/>
                <w:szCs w:val="16"/>
              </w:rPr>
              <w:t>Behavior</w:t>
            </w:r>
            <w:proofErr w:type="spellEnd"/>
            <w:r w:rsidRPr="00C17F69">
              <w:rPr>
                <w:rFonts w:ascii="Calibri" w:hAnsi="Calibri" w:cs="Calibri"/>
                <w:i/>
                <w:sz w:val="16"/>
                <w:szCs w:val="16"/>
              </w:rPr>
              <w:t xml:space="preserve"> Sustainability Index – School Teams</w:t>
            </w:r>
          </w:p>
          <w:p w14:paraId="5CFC0A66" w14:textId="585E44F9" w:rsidR="003C0968" w:rsidRDefault="003C0968" w:rsidP="003C0968">
            <w:pPr>
              <w:jc w:val="left"/>
              <w:rPr>
                <w:rFonts w:ascii="Calibri" w:hAnsi="Calibri" w:cs="Calibri"/>
                <w:sz w:val="16"/>
                <w:szCs w:val="16"/>
              </w:rPr>
            </w:pPr>
            <w:bookmarkStart w:id="8" w:name="_Hlk522519832"/>
            <w:r w:rsidRPr="00DC4F18">
              <w:rPr>
                <w:rFonts w:ascii="Calibri" w:hAnsi="Calibri" w:cs="Calibri"/>
                <w:sz w:val="16"/>
                <w:szCs w:val="16"/>
              </w:rPr>
              <w:t>(McIntosh</w:t>
            </w:r>
            <w:r w:rsidR="004E41BC">
              <w:rPr>
                <w:rFonts w:ascii="Calibri" w:hAnsi="Calibri" w:cs="Calibri"/>
                <w:sz w:val="16"/>
                <w:szCs w:val="16"/>
              </w:rPr>
              <w:t xml:space="preserve"> et al., 2011)</w:t>
            </w:r>
            <w:r w:rsidR="00C17F69">
              <w:rPr>
                <w:rFonts w:ascii="Calibri" w:hAnsi="Calibri" w:cs="Calibri"/>
                <w:sz w:val="16"/>
                <w:szCs w:val="16"/>
              </w:rPr>
              <w:t>)</w:t>
            </w:r>
            <w:r w:rsidRPr="00DC4F18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  <w:bookmarkEnd w:id="8"/>
          <w:p w14:paraId="2F8AD667" w14:textId="77777777" w:rsidR="001660DF" w:rsidRDefault="001660DF" w:rsidP="003C0968">
            <w:pPr>
              <w:jc w:val="left"/>
              <w:rPr>
                <w:rFonts w:ascii="Calibri" w:hAnsi="Calibri" w:cs="Calibri"/>
                <w:sz w:val="16"/>
                <w:szCs w:val="16"/>
              </w:rPr>
            </w:pPr>
          </w:p>
          <w:p w14:paraId="443A110C" w14:textId="0086C67F" w:rsidR="00207981" w:rsidRPr="00DC4F18" w:rsidRDefault="00101547" w:rsidP="003C0968">
            <w:pPr>
              <w:jc w:val="left"/>
              <w:rPr>
                <w:rFonts w:ascii="Calibri" w:hAnsi="Calibri" w:cs="Calibri"/>
                <w:sz w:val="16"/>
                <w:szCs w:val="16"/>
              </w:rPr>
            </w:pPr>
            <w:hyperlink r:id="rId10" w:history="1">
              <w:r w:rsidR="00207981" w:rsidRPr="000E20BA">
                <w:rPr>
                  <w:rStyle w:val="Hyperlink"/>
                  <w:rFonts w:ascii="Calibri" w:hAnsi="Calibri" w:cs="Calibri"/>
                  <w:sz w:val="16"/>
                  <w:szCs w:val="16"/>
                </w:rPr>
                <w:t>https://kentmcintosh.files.wordpress.com/2011/04/subsist-checklist-1-1.pdf</w:t>
              </w:r>
            </w:hyperlink>
          </w:p>
        </w:tc>
        <w:tc>
          <w:tcPr>
            <w:tcW w:w="1701" w:type="dxa"/>
          </w:tcPr>
          <w:p w14:paraId="02ACC005" w14:textId="301C6F3D" w:rsidR="003C0968" w:rsidRPr="00DC4F18" w:rsidRDefault="003C0968" w:rsidP="003C0968">
            <w:pPr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DC4F18">
              <w:rPr>
                <w:rFonts w:ascii="Calibri" w:hAnsi="Calibri" w:cs="Calibri"/>
                <w:sz w:val="16"/>
                <w:szCs w:val="16"/>
              </w:rPr>
              <w:t>Schools</w:t>
            </w:r>
            <w:r w:rsidR="005B38B0">
              <w:rPr>
                <w:rFonts w:ascii="Calibri" w:hAnsi="Calibri" w:cs="Calibri"/>
                <w:sz w:val="16"/>
                <w:szCs w:val="16"/>
              </w:rPr>
              <w:t>. (Developed for a specific positive behaviour intervention but applicable to any school-wide intervention)</w:t>
            </w:r>
          </w:p>
        </w:tc>
        <w:tc>
          <w:tcPr>
            <w:tcW w:w="850" w:type="dxa"/>
          </w:tcPr>
          <w:p w14:paraId="384F3E4F" w14:textId="1851FF7B" w:rsidR="003C0968" w:rsidRPr="00DC4F18" w:rsidRDefault="00EE6505" w:rsidP="003C0968">
            <w:pPr>
              <w:jc w:val="lef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Any</w:t>
            </w:r>
          </w:p>
        </w:tc>
        <w:tc>
          <w:tcPr>
            <w:tcW w:w="1843" w:type="dxa"/>
          </w:tcPr>
          <w:p w14:paraId="531622E9" w14:textId="7B81CE8B" w:rsidR="003C0968" w:rsidRPr="00DC4F18" w:rsidRDefault="00255EC8" w:rsidP="003C0968">
            <w:pPr>
              <w:jc w:val="lef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McIntosh, Horner and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Sugai’s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(2009) model</w:t>
            </w:r>
            <w:r w:rsidR="003F71F9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</w:tcPr>
          <w:p w14:paraId="0382A1A1" w14:textId="32B1D73A" w:rsidR="003C0968" w:rsidRPr="00DC4F18" w:rsidRDefault="0025333E" w:rsidP="003C0968">
            <w:pPr>
              <w:jc w:val="lef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Priority, </w:t>
            </w:r>
            <w:r w:rsidR="00147C55">
              <w:rPr>
                <w:rFonts w:ascii="Calibri" w:hAnsi="Calibri" w:cs="Calibri"/>
                <w:sz w:val="16"/>
                <w:szCs w:val="16"/>
              </w:rPr>
              <w:t>Leadership, External Support, Effectiveness</w:t>
            </w:r>
            <w:r w:rsidR="008C24BA">
              <w:rPr>
                <w:rFonts w:ascii="Calibri" w:hAnsi="Calibri" w:cs="Calibri"/>
                <w:sz w:val="16"/>
                <w:szCs w:val="16"/>
              </w:rPr>
              <w:t xml:space="preserve"> (e.g., evidence based, skilled staff, impacts </w:t>
            </w:r>
            <w:r w:rsidR="00A57F26">
              <w:rPr>
                <w:rFonts w:ascii="Calibri" w:hAnsi="Calibri" w:cs="Calibri"/>
                <w:sz w:val="16"/>
                <w:szCs w:val="16"/>
              </w:rPr>
              <w:t xml:space="preserve">visible </w:t>
            </w:r>
            <w:r w:rsidR="008C24BA">
              <w:rPr>
                <w:rFonts w:ascii="Calibri" w:hAnsi="Calibri" w:cs="Calibri"/>
                <w:sz w:val="16"/>
                <w:szCs w:val="16"/>
              </w:rPr>
              <w:t>outcomes</w:t>
            </w:r>
            <w:r w:rsidR="00A57F26">
              <w:rPr>
                <w:rFonts w:ascii="Calibri" w:hAnsi="Calibri" w:cs="Calibri"/>
                <w:sz w:val="16"/>
                <w:szCs w:val="16"/>
              </w:rPr>
              <w:t xml:space="preserve">), Efficiency (e.g., cost effective, ease of use increases over time, </w:t>
            </w:r>
            <w:r w:rsidR="00D14608">
              <w:rPr>
                <w:rFonts w:ascii="Calibri" w:hAnsi="Calibri" w:cs="Calibri"/>
                <w:sz w:val="16"/>
                <w:szCs w:val="16"/>
              </w:rPr>
              <w:t xml:space="preserve">materials adaptable), Data based decision making, Capacity building (e.g., </w:t>
            </w:r>
            <w:r w:rsidR="00B95FA6">
              <w:rPr>
                <w:rFonts w:ascii="Calibri" w:hAnsi="Calibri" w:cs="Calibri"/>
                <w:sz w:val="16"/>
                <w:szCs w:val="16"/>
              </w:rPr>
              <w:t>refresher courses, external networks of support)</w:t>
            </w:r>
          </w:p>
        </w:tc>
        <w:tc>
          <w:tcPr>
            <w:tcW w:w="2410" w:type="dxa"/>
          </w:tcPr>
          <w:p w14:paraId="3836B4BC" w14:textId="4C10B2E1" w:rsidR="003C0968" w:rsidRDefault="00AD0DFB" w:rsidP="003C0968">
            <w:pPr>
              <w:jc w:val="lef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Extensive. </w:t>
            </w:r>
          </w:p>
          <w:p w14:paraId="37AB4F5C" w14:textId="30FF5C6D" w:rsidR="008076F1" w:rsidRDefault="008076F1" w:rsidP="003C0968">
            <w:pPr>
              <w:jc w:val="lef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Content validity (CVI .95), inter-rater reliability (.97), internal consistency</w:t>
            </w:r>
            <w:r w:rsidR="008D42CB">
              <w:rPr>
                <w:rFonts w:ascii="Calibri" w:hAnsi="Calibri" w:cs="Calibri"/>
                <w:sz w:val="16"/>
                <w:szCs w:val="16"/>
              </w:rPr>
              <w:t xml:space="preserve"> (</w:t>
            </w:r>
            <w:r w:rsidR="00C67DF5">
              <w:rPr>
                <w:rFonts w:ascii="Calibri" w:hAnsi="Calibri" w:cs="Calibri"/>
                <w:sz w:val="16"/>
                <w:szCs w:val="16"/>
              </w:rPr>
              <w:t>α</w:t>
            </w:r>
            <w:r w:rsidR="008D42CB">
              <w:rPr>
                <w:rFonts w:ascii="Calibri" w:hAnsi="Calibri" w:cs="Calibri"/>
                <w:sz w:val="16"/>
                <w:szCs w:val="16"/>
              </w:rPr>
              <w:t>.77-.94)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="000160D1">
              <w:rPr>
                <w:rFonts w:ascii="Calibri" w:hAnsi="Calibri" w:cs="Calibri"/>
                <w:sz w:val="16"/>
                <w:szCs w:val="16"/>
              </w:rPr>
              <w:t>test-retest (2 weeks; .96), concurrent validity r = .68 with fidelity of implementation measures</w:t>
            </w:r>
            <w:r w:rsidR="004B6502">
              <w:rPr>
                <w:rFonts w:ascii="Calibri" w:hAnsi="Calibri" w:cs="Calibri"/>
                <w:sz w:val="16"/>
                <w:szCs w:val="16"/>
              </w:rPr>
              <w:t xml:space="preserve"> (McIntosh et al., 201</w:t>
            </w:r>
            <w:r w:rsidR="00CC2045">
              <w:rPr>
                <w:rFonts w:ascii="Calibri" w:hAnsi="Calibri" w:cs="Calibri"/>
                <w:sz w:val="16"/>
                <w:szCs w:val="16"/>
              </w:rPr>
              <w:t>1)</w:t>
            </w:r>
            <w:r w:rsidR="00BD5DAD">
              <w:rPr>
                <w:rFonts w:ascii="Calibri" w:hAnsi="Calibri" w:cs="Calibri"/>
                <w:sz w:val="16"/>
                <w:szCs w:val="16"/>
              </w:rPr>
              <w:t>; structural validity (</w:t>
            </w:r>
            <w:r w:rsidR="001F6F44">
              <w:rPr>
                <w:rFonts w:ascii="Calibri" w:hAnsi="Calibri" w:cs="Calibri"/>
                <w:sz w:val="16"/>
                <w:szCs w:val="16"/>
              </w:rPr>
              <w:t xml:space="preserve">EFA fit indices </w:t>
            </w:r>
            <w:r w:rsidR="003D1AD6">
              <w:rPr>
                <w:rFonts w:ascii="Calibri" w:hAnsi="Calibri" w:cs="Calibri"/>
                <w:sz w:val="16"/>
                <w:szCs w:val="16"/>
              </w:rPr>
              <w:t>good</w:t>
            </w:r>
            <w:r w:rsidR="001F6F44">
              <w:rPr>
                <w:rFonts w:ascii="Calibri" w:hAnsi="Calibri" w:cs="Calibri"/>
                <w:sz w:val="16"/>
                <w:szCs w:val="16"/>
              </w:rPr>
              <w:t xml:space="preserve"> (RMSEA </w:t>
            </w:r>
            <w:r w:rsidR="003D1AD6">
              <w:rPr>
                <w:rFonts w:ascii="Calibri" w:hAnsi="Calibri" w:cs="Calibri"/>
                <w:sz w:val="16"/>
                <w:szCs w:val="16"/>
              </w:rPr>
              <w:t>= .04; CFI/TLI &gt; .92)</w:t>
            </w:r>
            <w:r w:rsidR="005A4B3E">
              <w:rPr>
                <w:rFonts w:ascii="Calibri" w:hAnsi="Calibri" w:cs="Calibri"/>
                <w:sz w:val="16"/>
                <w:szCs w:val="16"/>
              </w:rPr>
              <w:t xml:space="preserve"> for two factor</w:t>
            </w:r>
            <w:r w:rsidR="001F6F44">
              <w:rPr>
                <w:rFonts w:ascii="Calibri" w:hAnsi="Calibri" w:cs="Calibri"/>
                <w:sz w:val="16"/>
                <w:szCs w:val="16"/>
              </w:rPr>
              <w:t xml:space="preserve"> school level solution (School priority, team use of data</w:t>
            </w:r>
            <w:r w:rsidR="003D1AD6">
              <w:rPr>
                <w:rFonts w:ascii="Calibri" w:hAnsi="Calibri" w:cs="Calibri"/>
                <w:sz w:val="16"/>
                <w:szCs w:val="16"/>
              </w:rPr>
              <w:t>) and two factor district level solution</w:t>
            </w:r>
            <w:r w:rsidR="007C4E7D">
              <w:rPr>
                <w:rFonts w:ascii="Calibri" w:hAnsi="Calibri" w:cs="Calibri"/>
                <w:sz w:val="16"/>
                <w:szCs w:val="16"/>
              </w:rPr>
              <w:t xml:space="preserve"> (Priority, capacity building</w:t>
            </w:r>
            <w:r w:rsidR="00CC2045">
              <w:rPr>
                <w:rFonts w:ascii="Calibri" w:hAnsi="Calibri" w:cs="Calibri"/>
                <w:sz w:val="16"/>
                <w:szCs w:val="16"/>
              </w:rPr>
              <w:t xml:space="preserve"> (McIntosh et al., 2013</w:t>
            </w:r>
            <w:r w:rsidR="00C47D8C">
              <w:rPr>
                <w:rFonts w:ascii="Calibri" w:hAnsi="Calibri" w:cs="Calibri"/>
                <w:sz w:val="16"/>
                <w:szCs w:val="16"/>
              </w:rPr>
              <w:t>)</w:t>
            </w:r>
            <w:r w:rsidR="00FB5D67">
              <w:rPr>
                <w:rFonts w:ascii="Calibri" w:hAnsi="Calibri" w:cs="Calibri"/>
                <w:sz w:val="16"/>
                <w:szCs w:val="16"/>
              </w:rPr>
              <w:t xml:space="preserve">; </w:t>
            </w:r>
            <w:r w:rsidR="007C4E7D">
              <w:rPr>
                <w:rFonts w:ascii="Calibri" w:hAnsi="Calibri" w:cs="Calibri"/>
                <w:sz w:val="16"/>
                <w:szCs w:val="16"/>
              </w:rPr>
              <w:t xml:space="preserve">Invariance testing </w:t>
            </w:r>
            <w:r w:rsidR="00FA09C4">
              <w:rPr>
                <w:rFonts w:ascii="Calibri" w:hAnsi="Calibri" w:cs="Calibri"/>
                <w:sz w:val="16"/>
                <w:szCs w:val="16"/>
              </w:rPr>
              <w:t xml:space="preserve">of 4-factor model </w:t>
            </w:r>
            <w:r w:rsidR="00E045BB">
              <w:rPr>
                <w:rFonts w:ascii="Calibri" w:hAnsi="Calibri" w:cs="Calibri"/>
                <w:sz w:val="16"/>
                <w:szCs w:val="16"/>
              </w:rPr>
              <w:t xml:space="preserve">strong across </w:t>
            </w:r>
            <w:r w:rsidR="00FA09C4">
              <w:rPr>
                <w:rFonts w:ascii="Calibri" w:hAnsi="Calibri" w:cs="Calibri"/>
                <w:sz w:val="16"/>
                <w:szCs w:val="16"/>
              </w:rPr>
              <w:t>stage of implementation, SES, ethnicity</w:t>
            </w:r>
            <w:r w:rsidR="00F80E6A">
              <w:rPr>
                <w:rFonts w:ascii="Calibri" w:hAnsi="Calibri" w:cs="Calibri"/>
                <w:sz w:val="16"/>
                <w:szCs w:val="16"/>
              </w:rPr>
              <w:t xml:space="preserve">; </w:t>
            </w:r>
            <w:r w:rsidR="00C335C9">
              <w:rPr>
                <w:rFonts w:ascii="Calibri" w:hAnsi="Calibri" w:cs="Calibri"/>
                <w:sz w:val="16"/>
                <w:szCs w:val="16"/>
              </w:rPr>
              <w:t xml:space="preserve">however, relative </w:t>
            </w:r>
            <w:r w:rsidR="0058048B">
              <w:rPr>
                <w:rFonts w:ascii="Calibri" w:hAnsi="Calibri" w:cs="Calibri"/>
                <w:sz w:val="16"/>
                <w:szCs w:val="16"/>
              </w:rPr>
              <w:t xml:space="preserve">perceived </w:t>
            </w:r>
            <w:r w:rsidR="00C335C9">
              <w:rPr>
                <w:rFonts w:ascii="Calibri" w:hAnsi="Calibri" w:cs="Calibri"/>
                <w:sz w:val="16"/>
                <w:szCs w:val="16"/>
              </w:rPr>
              <w:t xml:space="preserve">importance of factors in model may vary </w:t>
            </w:r>
            <w:r w:rsidR="0058048B">
              <w:rPr>
                <w:rFonts w:ascii="Calibri" w:hAnsi="Calibri" w:cs="Calibri"/>
                <w:sz w:val="16"/>
                <w:szCs w:val="16"/>
              </w:rPr>
              <w:t>according to stage</w:t>
            </w:r>
            <w:r w:rsidR="00B26AA0">
              <w:rPr>
                <w:rFonts w:ascii="Calibri" w:hAnsi="Calibri" w:cs="Calibri"/>
                <w:sz w:val="16"/>
                <w:szCs w:val="16"/>
              </w:rPr>
              <w:t xml:space="preserve"> (e.g., staff buy even more important </w:t>
            </w:r>
            <w:r w:rsidR="00B26AA0">
              <w:rPr>
                <w:rFonts w:ascii="Calibri" w:hAnsi="Calibri" w:cs="Calibri"/>
                <w:sz w:val="16"/>
                <w:szCs w:val="16"/>
              </w:rPr>
              <w:lastRenderedPageBreak/>
              <w:t>during implementation</w:t>
            </w:r>
            <w:r w:rsidR="00C47D8C">
              <w:rPr>
                <w:rFonts w:ascii="Calibri" w:hAnsi="Calibri" w:cs="Calibri"/>
                <w:sz w:val="16"/>
                <w:szCs w:val="16"/>
              </w:rPr>
              <w:t>; Mercer et al., 2014)</w:t>
            </w:r>
          </w:p>
          <w:p w14:paraId="134616B2" w14:textId="1ED8BB4A" w:rsidR="00AD0DFB" w:rsidRPr="00DC4F18" w:rsidRDefault="00AD0DFB" w:rsidP="00C47D8C">
            <w:pPr>
              <w:jc w:val="lef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10" w:type="dxa"/>
          </w:tcPr>
          <w:p w14:paraId="1D651561" w14:textId="1790D760" w:rsidR="009C3CF0" w:rsidRDefault="002D49AF" w:rsidP="003C0968">
            <w:pPr>
              <w:jc w:val="lef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lastRenderedPageBreak/>
              <w:t>Internal or external evaluator.</w:t>
            </w:r>
          </w:p>
          <w:p w14:paraId="50C325B6" w14:textId="77777777" w:rsidR="003C0968" w:rsidRDefault="00931F15" w:rsidP="003C0968">
            <w:pPr>
              <w:jc w:val="lef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Later studies delete items 26, </w:t>
            </w:r>
            <w:r w:rsidR="009C3CF0">
              <w:rPr>
                <w:rFonts w:ascii="Calibri" w:hAnsi="Calibri" w:cs="Calibri"/>
                <w:sz w:val="16"/>
                <w:szCs w:val="16"/>
              </w:rPr>
              <w:t>41-45 as redundant = 39 items.</w:t>
            </w:r>
          </w:p>
          <w:p w14:paraId="02E15A2C" w14:textId="5ECE12AB" w:rsidR="002D49AF" w:rsidRPr="00DC4F18" w:rsidRDefault="002D49AF" w:rsidP="003C0968">
            <w:pPr>
              <w:jc w:val="lef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Scoring provides </w:t>
            </w:r>
            <w:r w:rsidR="00272775">
              <w:rPr>
                <w:rFonts w:ascii="Calibri" w:hAnsi="Calibri" w:cs="Calibri"/>
                <w:sz w:val="16"/>
                <w:szCs w:val="16"/>
              </w:rPr>
              <w:t xml:space="preserve">detailed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overview of </w:t>
            </w:r>
            <w:r w:rsidR="00272775">
              <w:rPr>
                <w:rFonts w:ascii="Calibri" w:hAnsi="Calibri" w:cs="Calibri"/>
                <w:sz w:val="16"/>
                <w:szCs w:val="16"/>
              </w:rPr>
              <w:t xml:space="preserve">activities requiring attention with an action plan </w:t>
            </w:r>
            <w:r w:rsidR="00F32416">
              <w:rPr>
                <w:rFonts w:ascii="Calibri" w:hAnsi="Calibri" w:cs="Calibri"/>
                <w:sz w:val="16"/>
                <w:szCs w:val="16"/>
              </w:rPr>
              <w:t>for responsibility, target dates and review dates</w:t>
            </w:r>
          </w:p>
        </w:tc>
      </w:tr>
      <w:tr w:rsidR="00F23A39" w:rsidRPr="00DC4F18" w14:paraId="6C6396B2" w14:textId="77777777" w:rsidTr="00BF763A">
        <w:tc>
          <w:tcPr>
            <w:tcW w:w="2122" w:type="dxa"/>
            <w:shd w:val="clear" w:color="auto" w:fill="D9D9D9" w:themeFill="background1" w:themeFillShade="D9"/>
          </w:tcPr>
          <w:p w14:paraId="18495C89" w14:textId="77777777" w:rsidR="00F23A39" w:rsidRDefault="00F23A39" w:rsidP="00BF763A">
            <w:pPr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DC4F18">
              <w:rPr>
                <w:rFonts w:ascii="Calibri" w:hAnsi="Calibri" w:cs="Calibri"/>
                <w:b/>
                <w:sz w:val="16"/>
                <w:szCs w:val="16"/>
              </w:rPr>
              <w:t>Measure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516FA705" w14:textId="77777777" w:rsidR="00F23A39" w:rsidRPr="00F810CC" w:rsidRDefault="00F23A39" w:rsidP="00BF763A">
            <w:pPr>
              <w:jc w:val="left"/>
              <w:rPr>
                <w:rFonts w:ascii="Calibri" w:hAnsi="Calibri" w:cs="Calibri"/>
                <w:sz w:val="16"/>
                <w:szCs w:val="16"/>
                <w:highlight w:val="yellow"/>
              </w:rPr>
            </w:pPr>
            <w:r w:rsidRPr="00DC4F18">
              <w:rPr>
                <w:rFonts w:ascii="Calibri" w:hAnsi="Calibri" w:cs="Calibri"/>
                <w:b/>
                <w:sz w:val="16"/>
                <w:szCs w:val="16"/>
              </w:rPr>
              <w:t xml:space="preserve">Setting 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43674DF2" w14:textId="77777777" w:rsidR="00F23A39" w:rsidRDefault="00F23A39" w:rsidP="00BF763A">
            <w:pPr>
              <w:jc w:val="lef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Implementation </w:t>
            </w:r>
            <w:r w:rsidRPr="00DC4F18">
              <w:rPr>
                <w:rFonts w:ascii="Calibri" w:hAnsi="Calibri" w:cs="Calibri"/>
                <w:b/>
                <w:sz w:val="16"/>
                <w:szCs w:val="16"/>
              </w:rPr>
              <w:t>Stage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6D2622AA" w14:textId="77777777" w:rsidR="00F23A39" w:rsidRPr="00DC4F18" w:rsidRDefault="00F23A39" w:rsidP="00BF763A">
            <w:pPr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DC4F18">
              <w:rPr>
                <w:rFonts w:ascii="Calibri" w:hAnsi="Calibri" w:cs="Calibri"/>
                <w:b/>
                <w:sz w:val="16"/>
                <w:szCs w:val="16"/>
              </w:rPr>
              <w:t>Theoretical basis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6B0CC738" w14:textId="77777777" w:rsidR="00F23A39" w:rsidRPr="00DC4F18" w:rsidRDefault="00F23A39" w:rsidP="00BF763A">
            <w:pPr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DC4F18">
              <w:rPr>
                <w:rFonts w:ascii="Calibri" w:hAnsi="Calibri" w:cs="Calibri"/>
                <w:b/>
                <w:sz w:val="16"/>
                <w:szCs w:val="16"/>
              </w:rPr>
              <w:t>Factors assessed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6443AC19" w14:textId="77777777" w:rsidR="00F23A39" w:rsidRPr="00DC4F18" w:rsidRDefault="00F23A39" w:rsidP="00BF763A">
            <w:pPr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DC4F18">
              <w:rPr>
                <w:rFonts w:ascii="Calibri" w:hAnsi="Calibri" w:cs="Calibri"/>
                <w:b/>
                <w:sz w:val="16"/>
                <w:szCs w:val="16"/>
              </w:rPr>
              <w:t xml:space="preserve">Validation 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132E258F" w14:textId="77777777" w:rsidR="00F23A39" w:rsidRPr="00DC4F18" w:rsidRDefault="00F23A39" w:rsidP="00BF763A">
            <w:pPr>
              <w:jc w:val="lef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Length &amp; Interpretability</w:t>
            </w:r>
          </w:p>
        </w:tc>
      </w:tr>
      <w:tr w:rsidR="0059179B" w:rsidRPr="00DC4F18" w14:paraId="7AEEE841" w14:textId="77777777" w:rsidTr="00A7139E">
        <w:tc>
          <w:tcPr>
            <w:tcW w:w="2122" w:type="dxa"/>
          </w:tcPr>
          <w:p w14:paraId="53152A99" w14:textId="77777777" w:rsidR="0059179B" w:rsidRDefault="0059179B" w:rsidP="00BF763A">
            <w:pPr>
              <w:jc w:val="lef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Schools Implementing Towards Sustainability (SITS)</w:t>
            </w:r>
          </w:p>
          <w:p w14:paraId="6E1016C1" w14:textId="77777777" w:rsidR="0059179B" w:rsidRDefault="0059179B" w:rsidP="00BF763A">
            <w:pPr>
              <w:jc w:val="left"/>
              <w:rPr>
                <w:rFonts w:ascii="Calibri" w:hAnsi="Calibri" w:cs="Calibri"/>
                <w:sz w:val="16"/>
                <w:szCs w:val="16"/>
              </w:rPr>
            </w:pPr>
            <w:bookmarkStart w:id="9" w:name="_Hlk522519842"/>
            <w:r>
              <w:rPr>
                <w:rFonts w:ascii="Calibri" w:hAnsi="Calibri" w:cs="Calibri"/>
                <w:sz w:val="16"/>
                <w:szCs w:val="16"/>
              </w:rPr>
              <w:t>(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Moceri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>, Elias et al., 2012)</w:t>
            </w:r>
          </w:p>
          <w:bookmarkEnd w:id="9"/>
          <w:p w14:paraId="7A45EEE2" w14:textId="77777777" w:rsidR="0059179B" w:rsidRDefault="0059179B" w:rsidP="00BF763A">
            <w:pPr>
              <w:jc w:val="left"/>
              <w:rPr>
                <w:rFonts w:ascii="Calibri" w:hAnsi="Calibri" w:cs="Calibri"/>
                <w:sz w:val="16"/>
                <w:szCs w:val="16"/>
              </w:rPr>
            </w:pPr>
          </w:p>
          <w:p w14:paraId="67EA4F35" w14:textId="77777777" w:rsidR="0059179B" w:rsidRPr="00DC4F18" w:rsidRDefault="0059179B" w:rsidP="00BF763A">
            <w:pPr>
              <w:jc w:val="lef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Tool is not open access, but available as appendix in this paper</w:t>
            </w:r>
          </w:p>
        </w:tc>
        <w:tc>
          <w:tcPr>
            <w:tcW w:w="1701" w:type="dxa"/>
          </w:tcPr>
          <w:p w14:paraId="22ED8EE1" w14:textId="77777777" w:rsidR="0059179B" w:rsidRPr="00DC4F18" w:rsidRDefault="0059179B" w:rsidP="00BF763A">
            <w:pPr>
              <w:jc w:val="lef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School</w:t>
            </w:r>
          </w:p>
        </w:tc>
        <w:tc>
          <w:tcPr>
            <w:tcW w:w="850" w:type="dxa"/>
          </w:tcPr>
          <w:p w14:paraId="0E8F136D" w14:textId="41E044AF" w:rsidR="0059179B" w:rsidRPr="00DC4F18" w:rsidRDefault="0059179B" w:rsidP="00BF763A">
            <w:pPr>
              <w:jc w:val="lef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All (items flagged that may </w:t>
            </w:r>
            <w:r w:rsidR="00A7139E">
              <w:rPr>
                <w:rFonts w:ascii="Calibri" w:hAnsi="Calibri" w:cs="Calibri"/>
                <w:sz w:val="16"/>
                <w:szCs w:val="16"/>
              </w:rPr>
              <w:t>relate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to phase</w:t>
            </w:r>
            <w:r w:rsidR="00A7139E">
              <w:rPr>
                <w:rFonts w:ascii="Calibri" w:hAnsi="Calibri" w:cs="Calibri"/>
                <w:sz w:val="16"/>
                <w:szCs w:val="16"/>
              </w:rPr>
              <w:t>s</w:t>
            </w:r>
            <w:r>
              <w:rPr>
                <w:rFonts w:ascii="Calibri" w:hAnsi="Calibri" w:cs="Calibri"/>
                <w:sz w:val="16"/>
                <w:szCs w:val="16"/>
              </w:rPr>
              <w:t>)</w:t>
            </w:r>
          </w:p>
        </w:tc>
        <w:tc>
          <w:tcPr>
            <w:tcW w:w="1843" w:type="dxa"/>
          </w:tcPr>
          <w:p w14:paraId="21E8ED3A" w14:textId="77777777" w:rsidR="0059179B" w:rsidRPr="00DC4F18" w:rsidRDefault="0059179B" w:rsidP="00BF763A">
            <w:pPr>
              <w:jc w:val="lef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Elias’ (2007) 7 factors impacting sustainability; Greenberg (2005) ecological levels (class, school, district, community)</w:t>
            </w:r>
          </w:p>
        </w:tc>
        <w:tc>
          <w:tcPr>
            <w:tcW w:w="2551" w:type="dxa"/>
          </w:tcPr>
          <w:p w14:paraId="7FE19F7C" w14:textId="77777777" w:rsidR="0059179B" w:rsidRDefault="0059179B" w:rsidP="00BF763A">
            <w:pPr>
              <w:jc w:val="lef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Leaders: Present initiative to staff as serious commitment (not add-on); Clear leadership message that staff are expected to implement/reinforce; specific staff planning time allowed.</w:t>
            </w:r>
          </w:p>
          <w:p w14:paraId="0DB05AF3" w14:textId="77777777" w:rsidR="0059179B" w:rsidRPr="00DC4F18" w:rsidRDefault="0059179B" w:rsidP="00BF763A">
            <w:pPr>
              <w:jc w:val="lef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Active committee (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not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single coordinator) that supports and troubleshoots staff implementation issues; core group beyond this that are supportive and involved; systematic opportunities for staff to reflect and decide future action; outcome data tracked; ongoing PD, move towards in-house training; active collaboration with external experts; partnership with community agencies for funding</w:t>
            </w:r>
          </w:p>
        </w:tc>
        <w:tc>
          <w:tcPr>
            <w:tcW w:w="2410" w:type="dxa"/>
          </w:tcPr>
          <w:p w14:paraId="419DDC57" w14:textId="77777777" w:rsidR="0059179B" w:rsidRDefault="0059179B" w:rsidP="00BF763A">
            <w:pPr>
              <w:jc w:val="left"/>
              <w:rPr>
                <w:rFonts w:ascii="Calibri" w:hAnsi="Calibri" w:cs="Calibri"/>
                <w:bCs/>
                <w:sz w:val="16"/>
                <w:szCs w:val="16"/>
              </w:rPr>
            </w:pPr>
            <w:r w:rsidRPr="00A11E57">
              <w:rPr>
                <w:rFonts w:ascii="Calibri" w:hAnsi="Calibri" w:cs="Calibri"/>
                <w:bCs/>
                <w:sz w:val="16"/>
                <w:szCs w:val="16"/>
              </w:rPr>
              <w:t xml:space="preserve">Internal 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consistency high (&gt;.85)</w:t>
            </w:r>
          </w:p>
          <w:p w14:paraId="601ADB0F" w14:textId="77777777" w:rsidR="0059179B" w:rsidRPr="00A11E57" w:rsidRDefault="0059179B" w:rsidP="00BF763A">
            <w:pPr>
              <w:jc w:val="left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Construct validity – higher SITS scores associated with better staff and student climate, greater external support by experts</w:t>
            </w:r>
          </w:p>
          <w:p w14:paraId="0152A60B" w14:textId="77777777" w:rsidR="0059179B" w:rsidRPr="00DC4F18" w:rsidRDefault="0059179B" w:rsidP="00BF763A">
            <w:pPr>
              <w:jc w:val="lef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10" w:type="dxa"/>
          </w:tcPr>
          <w:p w14:paraId="5AB8B46F" w14:textId="77777777" w:rsidR="0059179B" w:rsidRPr="00DC4F18" w:rsidRDefault="0059179B" w:rsidP="00BF763A">
            <w:pPr>
              <w:jc w:val="lef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Brief and easy to use – 15 items, </w:t>
            </w:r>
            <w:proofErr w:type="gramStart"/>
            <w:r>
              <w:rPr>
                <w:rFonts w:ascii="Calibri" w:hAnsi="Calibri" w:cs="Calibri"/>
                <w:sz w:val="16"/>
                <w:szCs w:val="16"/>
              </w:rPr>
              <w:t>4 point</w:t>
            </w:r>
            <w:proofErr w:type="gramEnd"/>
            <w:r>
              <w:rPr>
                <w:rFonts w:ascii="Calibri" w:hAnsi="Calibri" w:cs="Calibri"/>
                <w:sz w:val="16"/>
                <w:szCs w:val="16"/>
              </w:rPr>
              <w:t xml:space="preserve"> scale (false – very true)</w:t>
            </w:r>
          </w:p>
        </w:tc>
      </w:tr>
      <w:tr w:rsidR="00DF5686" w:rsidRPr="00DC4F18" w14:paraId="2F46A04D" w14:textId="77777777" w:rsidTr="00A7139E">
        <w:tc>
          <w:tcPr>
            <w:tcW w:w="2122" w:type="dxa"/>
          </w:tcPr>
          <w:p w14:paraId="6DB6232B" w14:textId="27B55C6C" w:rsidR="00DF5686" w:rsidRDefault="00DF5686" w:rsidP="00BF763A">
            <w:pPr>
              <w:jc w:val="lef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 Bold Steps</w:t>
            </w:r>
            <w:r w:rsidR="00DC20F6">
              <w:rPr>
                <w:rFonts w:ascii="Calibri" w:hAnsi="Calibri" w:cs="Calibri"/>
                <w:sz w:val="16"/>
                <w:szCs w:val="16"/>
              </w:rPr>
              <w:t xml:space="preserve">: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Develop partnerships, implement </w:t>
            </w:r>
            <w:proofErr w:type="gramStart"/>
            <w:r>
              <w:rPr>
                <w:rFonts w:ascii="Calibri" w:hAnsi="Calibri" w:cs="Calibri"/>
                <w:sz w:val="16"/>
                <w:szCs w:val="16"/>
              </w:rPr>
              <w:t>evidence based</w:t>
            </w:r>
            <w:proofErr w:type="gramEnd"/>
            <w:r>
              <w:rPr>
                <w:rFonts w:ascii="Calibri" w:hAnsi="Calibri" w:cs="Calibri"/>
                <w:sz w:val="16"/>
                <w:szCs w:val="16"/>
              </w:rPr>
              <w:t xml:space="preserve"> programs, use data to guide</w:t>
            </w:r>
            <w:r w:rsidR="00DC20F6">
              <w:rPr>
                <w:rFonts w:ascii="Calibri" w:hAnsi="Calibri" w:cs="Calibri"/>
                <w:sz w:val="16"/>
                <w:szCs w:val="16"/>
              </w:rPr>
              <w:t>.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  <w:p w14:paraId="52DD72E5" w14:textId="178C9AB8" w:rsidR="00DC20F6" w:rsidRDefault="00DC20F6" w:rsidP="00DC20F6">
            <w:pPr>
              <w:jc w:val="left"/>
              <w:rPr>
                <w:rFonts w:ascii="Calibri" w:hAnsi="Calibri" w:cs="Calibri"/>
                <w:sz w:val="16"/>
                <w:szCs w:val="16"/>
              </w:rPr>
            </w:pPr>
            <w:bookmarkStart w:id="10" w:name="_Hlk522519851"/>
            <w:r>
              <w:rPr>
                <w:rFonts w:ascii="Calibri" w:hAnsi="Calibri" w:cs="Calibri"/>
                <w:sz w:val="16"/>
                <w:szCs w:val="16"/>
              </w:rPr>
              <w:t>(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PromotePrevent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, Education Development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Center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>, 2013)</w:t>
            </w:r>
          </w:p>
          <w:bookmarkEnd w:id="10"/>
          <w:p w14:paraId="10B03492" w14:textId="77777777" w:rsidR="00DC20F6" w:rsidRDefault="00DC20F6" w:rsidP="00BF763A">
            <w:pPr>
              <w:jc w:val="left"/>
              <w:rPr>
                <w:rFonts w:ascii="Calibri" w:hAnsi="Calibri" w:cs="Calibri"/>
                <w:sz w:val="16"/>
                <w:szCs w:val="16"/>
              </w:rPr>
            </w:pPr>
          </w:p>
          <w:p w14:paraId="7F7024EC" w14:textId="77777777" w:rsidR="00DF5686" w:rsidRDefault="00DF5686" w:rsidP="00BF763A">
            <w:pPr>
              <w:jc w:val="left"/>
              <w:rPr>
                <w:rFonts w:ascii="Calibri" w:hAnsi="Calibri" w:cs="Calibri"/>
                <w:sz w:val="16"/>
                <w:szCs w:val="16"/>
              </w:rPr>
            </w:pPr>
          </w:p>
          <w:p w14:paraId="0C457F21" w14:textId="77777777" w:rsidR="00DF5686" w:rsidRDefault="00DF5686" w:rsidP="00BF763A">
            <w:pPr>
              <w:jc w:val="left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sz w:val="16"/>
                <w:szCs w:val="16"/>
              </w:rPr>
              <w:t>A number of</w:t>
            </w:r>
            <w:proofErr w:type="gramEnd"/>
            <w:r>
              <w:rPr>
                <w:rFonts w:ascii="Calibri" w:hAnsi="Calibri" w:cs="Calibri"/>
                <w:sz w:val="16"/>
                <w:szCs w:val="16"/>
              </w:rPr>
              <w:t xml:space="preserve"> resources:</w:t>
            </w:r>
          </w:p>
          <w:p w14:paraId="612ABF2C" w14:textId="77777777" w:rsidR="00DF5686" w:rsidRDefault="00DF5686" w:rsidP="00BF763A">
            <w:pPr>
              <w:pStyle w:val="ListParagraph"/>
              <w:numPr>
                <w:ilvl w:val="0"/>
                <w:numId w:val="5"/>
              </w:numPr>
              <w:ind w:left="176" w:hanging="142"/>
              <w:jc w:val="lef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Capacity</w:t>
            </w:r>
            <w:r w:rsidRPr="002343B5">
              <w:rPr>
                <w:rFonts w:ascii="Calibri" w:hAnsi="Calibri" w:cs="Calibri"/>
                <w:sz w:val="16"/>
                <w:szCs w:val="16"/>
              </w:rPr>
              <w:t xml:space="preserve"> framework</w:t>
            </w:r>
          </w:p>
          <w:p w14:paraId="3FF4DEF0" w14:textId="77777777" w:rsidR="00DF5686" w:rsidRDefault="00DF5686" w:rsidP="00BF763A">
            <w:pPr>
              <w:pStyle w:val="ListParagraph"/>
              <w:numPr>
                <w:ilvl w:val="0"/>
                <w:numId w:val="5"/>
              </w:numPr>
              <w:ind w:left="176" w:hanging="142"/>
              <w:jc w:val="lef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Implementation &amp; Sustainability checklist</w:t>
            </w:r>
          </w:p>
          <w:p w14:paraId="301982DE" w14:textId="77777777" w:rsidR="00DF5686" w:rsidRPr="00967EA8" w:rsidRDefault="00DF5686" w:rsidP="00BF763A">
            <w:pPr>
              <w:pStyle w:val="ListParagraph"/>
              <w:numPr>
                <w:ilvl w:val="0"/>
                <w:numId w:val="5"/>
              </w:numPr>
              <w:ind w:left="176" w:hanging="142"/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967EA8">
              <w:rPr>
                <w:rFonts w:ascii="Calibri" w:hAnsi="Calibri" w:cs="Calibri"/>
                <w:sz w:val="16"/>
                <w:szCs w:val="16"/>
              </w:rPr>
              <w:t>Sustainability Self-Assessment</w:t>
            </w:r>
            <w:r>
              <w:rPr>
                <w:rFonts w:ascii="Calibri" w:hAnsi="Calibri" w:cs="Calibri"/>
                <w:sz w:val="16"/>
                <w:szCs w:val="16"/>
              </w:rPr>
              <w:t>, links below</w:t>
            </w:r>
          </w:p>
          <w:p w14:paraId="5DBE44C8" w14:textId="77777777" w:rsidR="00DF5686" w:rsidRDefault="00DF5686" w:rsidP="00BF763A">
            <w:pPr>
              <w:jc w:val="left"/>
              <w:rPr>
                <w:rFonts w:ascii="Calibri" w:hAnsi="Calibri" w:cs="Calibri"/>
                <w:sz w:val="16"/>
                <w:szCs w:val="16"/>
              </w:rPr>
            </w:pPr>
          </w:p>
          <w:p w14:paraId="67618718" w14:textId="77777777" w:rsidR="00DF5686" w:rsidRDefault="00101547" w:rsidP="00BF763A">
            <w:pPr>
              <w:jc w:val="left"/>
              <w:rPr>
                <w:rFonts w:ascii="Calibri" w:hAnsi="Calibri" w:cs="Calibri"/>
                <w:sz w:val="16"/>
                <w:szCs w:val="16"/>
              </w:rPr>
            </w:pPr>
            <w:hyperlink r:id="rId11" w:history="1">
              <w:bookmarkStart w:id="11" w:name="_Hlk522520475"/>
              <w:r w:rsidR="00DF5686" w:rsidRPr="003E0844">
                <w:rPr>
                  <w:rStyle w:val="Hyperlink"/>
                  <w:rFonts w:ascii="Calibri" w:hAnsi="Calibri" w:cs="Calibri"/>
                  <w:sz w:val="16"/>
                  <w:szCs w:val="16"/>
                </w:rPr>
                <w:t>http://www.promoteprevent.org</w:t>
              </w:r>
              <w:bookmarkEnd w:id="11"/>
              <w:r w:rsidR="00DF5686" w:rsidRPr="003E0844">
                <w:rPr>
                  <w:rStyle w:val="Hyperlink"/>
                  <w:rFonts w:ascii="Calibri" w:hAnsi="Calibri" w:cs="Calibri"/>
                  <w:sz w:val="16"/>
                  <w:szCs w:val="16"/>
                </w:rPr>
                <w:t>/content/three-bold-steps-toolkit-capacity-framework</w:t>
              </w:r>
            </w:hyperlink>
          </w:p>
          <w:p w14:paraId="238886C7" w14:textId="77777777" w:rsidR="00DF5686" w:rsidRDefault="00DF5686" w:rsidP="00BF763A">
            <w:pPr>
              <w:jc w:val="left"/>
              <w:rPr>
                <w:rFonts w:ascii="Calibri" w:hAnsi="Calibri" w:cs="Calibri"/>
                <w:sz w:val="16"/>
                <w:szCs w:val="16"/>
              </w:rPr>
            </w:pPr>
          </w:p>
          <w:p w14:paraId="47A738B7" w14:textId="77777777" w:rsidR="00DF5686" w:rsidRDefault="00101547" w:rsidP="00BF763A">
            <w:pPr>
              <w:jc w:val="left"/>
              <w:rPr>
                <w:rFonts w:ascii="Calibri" w:hAnsi="Calibri" w:cs="Calibri"/>
                <w:sz w:val="16"/>
                <w:szCs w:val="16"/>
              </w:rPr>
            </w:pPr>
            <w:hyperlink r:id="rId12" w:history="1">
              <w:r w:rsidR="00DF5686" w:rsidRPr="003E0844">
                <w:rPr>
                  <w:rStyle w:val="Hyperlink"/>
                  <w:rFonts w:ascii="Calibri" w:hAnsi="Calibri" w:cs="Calibri"/>
                  <w:sz w:val="16"/>
                  <w:szCs w:val="16"/>
                </w:rPr>
                <w:t>http://www.promoteprevent.org/sites/www.promoteprevent.org/files/resources/How%20Do%20We%20Build%20for%20Success%20-%20Implementation%20and%20Sustainability%20Checklist.pdf</w:t>
              </w:r>
            </w:hyperlink>
          </w:p>
          <w:p w14:paraId="753795B3" w14:textId="77777777" w:rsidR="00DF5686" w:rsidRDefault="00DF5686" w:rsidP="00BF763A">
            <w:pPr>
              <w:jc w:val="left"/>
              <w:rPr>
                <w:rFonts w:ascii="Calibri" w:hAnsi="Calibri" w:cs="Calibri"/>
                <w:sz w:val="16"/>
                <w:szCs w:val="16"/>
              </w:rPr>
            </w:pPr>
          </w:p>
          <w:p w14:paraId="7076F055" w14:textId="77777777" w:rsidR="00DF5686" w:rsidRDefault="00101547" w:rsidP="00BF763A">
            <w:pPr>
              <w:jc w:val="left"/>
              <w:rPr>
                <w:rFonts w:ascii="Calibri" w:hAnsi="Calibri" w:cs="Calibri"/>
                <w:sz w:val="16"/>
                <w:szCs w:val="16"/>
              </w:rPr>
            </w:pPr>
            <w:hyperlink r:id="rId13" w:history="1">
              <w:r w:rsidR="00DF5686" w:rsidRPr="003E0844">
                <w:rPr>
                  <w:rStyle w:val="Hyperlink"/>
                  <w:rFonts w:ascii="Calibri" w:hAnsi="Calibri" w:cs="Calibri"/>
                  <w:sz w:val="16"/>
                  <w:szCs w:val="16"/>
                </w:rPr>
                <w:t>http://3boldsteps.promoteprevent.org/tools?f[0]=sm_vid_Site_Based%3A3%20Bold%20Steps&amp;f[1]=sm_vid_Resource_Type%3ATool&amp;f[2]=sm_vid_Content_Related%3ASustainability</w:t>
              </w:r>
            </w:hyperlink>
          </w:p>
          <w:p w14:paraId="4AB817F8" w14:textId="77777777" w:rsidR="00DF5686" w:rsidRDefault="00DF5686" w:rsidP="00BF763A">
            <w:pPr>
              <w:jc w:val="left"/>
              <w:rPr>
                <w:rFonts w:ascii="Calibri" w:hAnsi="Calibri" w:cs="Calibri"/>
                <w:sz w:val="16"/>
                <w:szCs w:val="16"/>
              </w:rPr>
            </w:pPr>
          </w:p>
          <w:p w14:paraId="137C6AED" w14:textId="77777777" w:rsidR="00DF5686" w:rsidRDefault="00101547" w:rsidP="00BF763A">
            <w:pPr>
              <w:jc w:val="left"/>
              <w:rPr>
                <w:rFonts w:ascii="Calibri" w:hAnsi="Calibri" w:cs="Calibri"/>
                <w:sz w:val="16"/>
                <w:szCs w:val="16"/>
              </w:rPr>
            </w:pPr>
            <w:hyperlink r:id="rId14" w:history="1">
              <w:r w:rsidR="00DF5686" w:rsidRPr="003E0844">
                <w:rPr>
                  <w:rStyle w:val="Hyperlink"/>
                  <w:rFonts w:ascii="Calibri" w:hAnsi="Calibri" w:cs="Calibri"/>
                  <w:sz w:val="16"/>
                  <w:szCs w:val="16"/>
                </w:rPr>
                <w:t>http://3boldsteps.promoteprevent.org/</w:t>
              </w:r>
            </w:hyperlink>
          </w:p>
          <w:p w14:paraId="271EB3CE" w14:textId="77777777" w:rsidR="00DF5686" w:rsidRDefault="00DF5686" w:rsidP="00BF763A">
            <w:pPr>
              <w:jc w:val="left"/>
              <w:rPr>
                <w:rFonts w:ascii="Calibri" w:hAnsi="Calibri" w:cs="Calibri"/>
                <w:sz w:val="16"/>
                <w:szCs w:val="16"/>
              </w:rPr>
            </w:pPr>
          </w:p>
          <w:p w14:paraId="6474EEB5" w14:textId="77777777" w:rsidR="00DF5686" w:rsidRPr="00DC4F18" w:rsidRDefault="00DF5686" w:rsidP="00DC20F6">
            <w:pPr>
              <w:jc w:val="lef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01" w:type="dxa"/>
          </w:tcPr>
          <w:p w14:paraId="74F693DB" w14:textId="77777777" w:rsidR="00DF5686" w:rsidRPr="00DC4F18" w:rsidRDefault="00DF5686" w:rsidP="00BF763A">
            <w:pPr>
              <w:jc w:val="lef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lastRenderedPageBreak/>
              <w:t>Schools/communities working together</w:t>
            </w:r>
          </w:p>
        </w:tc>
        <w:tc>
          <w:tcPr>
            <w:tcW w:w="850" w:type="dxa"/>
          </w:tcPr>
          <w:p w14:paraId="32932D4C" w14:textId="77777777" w:rsidR="00DF5686" w:rsidRPr="00DC4F18" w:rsidRDefault="00DF5686" w:rsidP="00BF763A">
            <w:pPr>
              <w:jc w:val="lef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Any</w:t>
            </w:r>
          </w:p>
        </w:tc>
        <w:tc>
          <w:tcPr>
            <w:tcW w:w="1843" w:type="dxa"/>
          </w:tcPr>
          <w:p w14:paraId="533D9673" w14:textId="77777777" w:rsidR="00DF5686" w:rsidRDefault="00DF5686" w:rsidP="00BF763A">
            <w:pPr>
              <w:jc w:val="lef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Derived from experiential working with schools and communities in implementing </w:t>
            </w:r>
            <w:proofErr w:type="gramStart"/>
            <w:r>
              <w:rPr>
                <w:rFonts w:ascii="Calibri" w:hAnsi="Calibri" w:cs="Calibri"/>
                <w:sz w:val="16"/>
                <w:szCs w:val="16"/>
              </w:rPr>
              <w:t>evidence based</w:t>
            </w:r>
            <w:proofErr w:type="gramEnd"/>
            <w:r>
              <w:rPr>
                <w:rFonts w:ascii="Calibri" w:hAnsi="Calibri" w:cs="Calibri"/>
                <w:sz w:val="16"/>
                <w:szCs w:val="16"/>
              </w:rPr>
              <w:t xml:space="preserve"> programs: Complex issues facing youth best addressed when schools and communities work together; systemic change in organisations required to create positive, lasting impact; collecting and using data essential.</w:t>
            </w:r>
          </w:p>
          <w:p w14:paraId="7CC18B72" w14:textId="77777777" w:rsidR="00DF5686" w:rsidRPr="00DC4F18" w:rsidRDefault="00DF5686" w:rsidP="00BF763A">
            <w:pPr>
              <w:jc w:val="lef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551" w:type="dxa"/>
          </w:tcPr>
          <w:p w14:paraId="280F942B" w14:textId="77777777" w:rsidR="00DF5686" w:rsidRPr="0081172D" w:rsidRDefault="00DF5686" w:rsidP="00BF763A">
            <w:pPr>
              <w:pStyle w:val="ListParagraph"/>
              <w:numPr>
                <w:ilvl w:val="0"/>
                <w:numId w:val="8"/>
              </w:numPr>
              <w:ind w:left="180" w:hanging="141"/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81172D">
              <w:rPr>
                <w:rFonts w:ascii="Calibri" w:hAnsi="Calibri" w:cs="Calibri"/>
                <w:sz w:val="16"/>
                <w:szCs w:val="16"/>
              </w:rPr>
              <w:t>Capacity framework</w:t>
            </w:r>
            <w:r>
              <w:rPr>
                <w:rFonts w:ascii="Calibri" w:hAnsi="Calibri" w:cs="Calibri"/>
                <w:sz w:val="16"/>
                <w:szCs w:val="16"/>
              </w:rPr>
              <w:t>:</w:t>
            </w:r>
          </w:p>
          <w:p w14:paraId="78B403EB" w14:textId="77777777" w:rsidR="00DF5686" w:rsidRDefault="00DF5686" w:rsidP="00BF763A">
            <w:pPr>
              <w:ind w:left="180"/>
              <w:jc w:val="lef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 domains (Professional Development, Communications and Marketing, Cultural competence, Evaluation, Finance, Implementation, Leadership &amp; Partnership, Systems change and sustainability, with benchmarks for each stage of roll-out (start up, implementation and full operation)</w:t>
            </w:r>
          </w:p>
          <w:p w14:paraId="2D074775" w14:textId="77777777" w:rsidR="00DF5686" w:rsidRDefault="00DF5686" w:rsidP="00BF763A">
            <w:pPr>
              <w:pStyle w:val="ListParagraph"/>
              <w:numPr>
                <w:ilvl w:val="0"/>
                <w:numId w:val="5"/>
              </w:numPr>
              <w:ind w:left="176" w:hanging="142"/>
              <w:jc w:val="lef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Implementation &amp; Sustainability checklist</w:t>
            </w:r>
          </w:p>
          <w:p w14:paraId="0B4D1B5D" w14:textId="77777777" w:rsidR="00DF5686" w:rsidRDefault="00DF5686" w:rsidP="00BF763A">
            <w:pPr>
              <w:ind w:left="180"/>
              <w:jc w:val="lef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Checklist for success over 3 phases: Preparation, Implementation and Sustainability</w:t>
            </w:r>
          </w:p>
          <w:p w14:paraId="281F79AE" w14:textId="77777777" w:rsidR="00DF5686" w:rsidRDefault="00DF5686" w:rsidP="00BF763A">
            <w:pPr>
              <w:pStyle w:val="ListParagraph"/>
              <w:numPr>
                <w:ilvl w:val="0"/>
                <w:numId w:val="5"/>
              </w:numPr>
              <w:ind w:left="180" w:hanging="141"/>
              <w:jc w:val="lef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Sustainability self-assessment</w:t>
            </w:r>
          </w:p>
          <w:p w14:paraId="5A8BD935" w14:textId="77777777" w:rsidR="00DF5686" w:rsidRPr="000D04CB" w:rsidRDefault="00DF5686" w:rsidP="00BF763A">
            <w:pPr>
              <w:ind w:left="180"/>
              <w:jc w:val="lef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Questions to explore key concepts of 3 bold steps, 5 </w:t>
            </w:r>
            <w:r>
              <w:rPr>
                <w:rFonts w:ascii="Calibri" w:hAnsi="Calibri" w:cs="Calibri"/>
                <w:sz w:val="16"/>
                <w:szCs w:val="16"/>
              </w:rPr>
              <w:lastRenderedPageBreak/>
              <w:t>domains (Partnership and leadership, Implementation, Evaluation, Communications/marketing, Financing)</w:t>
            </w:r>
          </w:p>
        </w:tc>
        <w:tc>
          <w:tcPr>
            <w:tcW w:w="2410" w:type="dxa"/>
          </w:tcPr>
          <w:p w14:paraId="4218ADA8" w14:textId="77777777" w:rsidR="00DF5686" w:rsidRPr="00DC4F18" w:rsidRDefault="00DF5686" w:rsidP="00BF763A">
            <w:pPr>
              <w:jc w:val="lef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lastRenderedPageBreak/>
              <w:t>Nil reported</w:t>
            </w:r>
          </w:p>
        </w:tc>
        <w:tc>
          <w:tcPr>
            <w:tcW w:w="2410" w:type="dxa"/>
          </w:tcPr>
          <w:p w14:paraId="47CAD2FC" w14:textId="77777777" w:rsidR="00DF5686" w:rsidRDefault="00DF5686" w:rsidP="00BF763A">
            <w:pPr>
              <w:jc w:val="lef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Website has many excellent resources including examples in action; some lack of clarity navigating how it all fits together</w:t>
            </w:r>
          </w:p>
          <w:p w14:paraId="4B0CD5ED" w14:textId="77777777" w:rsidR="00DF5686" w:rsidRPr="006C2C81" w:rsidRDefault="00DF5686" w:rsidP="00BF763A">
            <w:pPr>
              <w:jc w:val="left"/>
              <w:rPr>
                <w:rFonts w:ascii="Calibri" w:hAnsi="Calibri" w:cs="Calibri"/>
                <w:sz w:val="16"/>
                <w:szCs w:val="16"/>
              </w:rPr>
            </w:pPr>
          </w:p>
          <w:p w14:paraId="4677D0C5" w14:textId="77777777" w:rsidR="00DF5686" w:rsidRPr="0081172D" w:rsidRDefault="00DF5686" w:rsidP="00BF763A">
            <w:pPr>
              <w:pStyle w:val="ListParagraph"/>
              <w:numPr>
                <w:ilvl w:val="0"/>
                <w:numId w:val="8"/>
              </w:numPr>
              <w:ind w:left="174" w:hanging="141"/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81172D">
              <w:rPr>
                <w:rFonts w:ascii="Calibri" w:hAnsi="Calibri" w:cs="Calibri"/>
                <w:sz w:val="16"/>
                <w:szCs w:val="16"/>
              </w:rPr>
              <w:t>Capacity framework</w:t>
            </w:r>
            <w:r>
              <w:rPr>
                <w:rFonts w:ascii="Calibri" w:hAnsi="Calibri" w:cs="Calibri"/>
                <w:sz w:val="16"/>
                <w:szCs w:val="16"/>
              </w:rPr>
              <w:t>:</w:t>
            </w:r>
          </w:p>
          <w:p w14:paraId="7D90F014" w14:textId="77777777" w:rsidR="00DF5686" w:rsidRDefault="00DF5686" w:rsidP="00BF763A">
            <w:pPr>
              <w:ind w:left="174"/>
              <w:jc w:val="lef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 domains/3 stages, each has a checklist of between 1 and 10 benchmarks (</w:t>
            </w:r>
            <w:proofErr w:type="gramStart"/>
            <w:r>
              <w:rPr>
                <w:rFonts w:ascii="Calibri" w:hAnsi="Calibri" w:cs="Calibri"/>
                <w:sz w:val="16"/>
                <w:szCs w:val="16"/>
              </w:rPr>
              <w:t>45 page</w:t>
            </w:r>
            <w:proofErr w:type="gramEnd"/>
            <w:r>
              <w:rPr>
                <w:rFonts w:ascii="Calibri" w:hAnsi="Calibri" w:cs="Calibri"/>
                <w:sz w:val="16"/>
                <w:szCs w:val="16"/>
              </w:rPr>
              <w:t xml:space="preserve"> document). Lengthy but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finegrained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guide</w:t>
            </w:r>
          </w:p>
          <w:p w14:paraId="7472069E" w14:textId="26F41788" w:rsidR="00DF5686" w:rsidRPr="00F8605C" w:rsidRDefault="00DF5686" w:rsidP="00F8605C">
            <w:pPr>
              <w:pStyle w:val="ListParagraph"/>
              <w:numPr>
                <w:ilvl w:val="0"/>
                <w:numId w:val="5"/>
              </w:numPr>
              <w:ind w:left="176" w:hanging="142"/>
              <w:jc w:val="lef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Implementation &amp; Sustainability checklist</w:t>
            </w:r>
            <w:r w:rsidR="00F8605C">
              <w:rPr>
                <w:rFonts w:ascii="Calibri" w:hAnsi="Calibri" w:cs="Calibri"/>
                <w:sz w:val="16"/>
                <w:szCs w:val="16"/>
              </w:rPr>
              <w:t xml:space="preserve">: </w:t>
            </w:r>
            <w:r w:rsidRPr="00F8605C">
              <w:rPr>
                <w:rFonts w:ascii="Calibri" w:hAnsi="Calibri" w:cs="Calibri"/>
                <w:sz w:val="16"/>
                <w:szCs w:val="16"/>
              </w:rPr>
              <w:t>43 questions</w:t>
            </w:r>
          </w:p>
          <w:p w14:paraId="5574DA53" w14:textId="7D379318" w:rsidR="00DF5686" w:rsidRDefault="00DF5686" w:rsidP="00BF763A">
            <w:pPr>
              <w:pStyle w:val="ListParagraph"/>
              <w:numPr>
                <w:ilvl w:val="0"/>
                <w:numId w:val="5"/>
              </w:numPr>
              <w:ind w:left="180" w:hanging="141"/>
              <w:jc w:val="lef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Sustainability self-assessment</w:t>
            </w:r>
            <w:r w:rsidR="00F8605C">
              <w:rPr>
                <w:rFonts w:ascii="Calibri" w:hAnsi="Calibri" w:cs="Calibri"/>
                <w:sz w:val="16"/>
                <w:szCs w:val="16"/>
              </w:rPr>
              <w:t>:</w:t>
            </w:r>
          </w:p>
          <w:p w14:paraId="7EE896F6" w14:textId="77777777" w:rsidR="00DF5686" w:rsidRPr="00136A9A" w:rsidRDefault="00DF5686" w:rsidP="00BF763A">
            <w:pPr>
              <w:ind w:left="174"/>
              <w:jc w:val="lef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27 questions </w:t>
            </w:r>
          </w:p>
          <w:p w14:paraId="3BF46263" w14:textId="77777777" w:rsidR="00DF5686" w:rsidRDefault="00DF5686" w:rsidP="00BF763A">
            <w:pPr>
              <w:ind w:left="174"/>
              <w:jc w:val="left"/>
              <w:rPr>
                <w:rFonts w:ascii="Calibri" w:hAnsi="Calibri" w:cs="Calibri"/>
                <w:sz w:val="16"/>
                <w:szCs w:val="16"/>
              </w:rPr>
            </w:pPr>
          </w:p>
          <w:p w14:paraId="296F5618" w14:textId="77777777" w:rsidR="00DF5686" w:rsidRPr="00DC4F18" w:rsidRDefault="00DF5686" w:rsidP="00BF763A">
            <w:pPr>
              <w:ind w:left="174"/>
              <w:jc w:val="lef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23A39" w:rsidRPr="00DC4F18" w14:paraId="03B30E5D" w14:textId="77777777" w:rsidTr="00BF763A">
        <w:tc>
          <w:tcPr>
            <w:tcW w:w="2122" w:type="dxa"/>
            <w:shd w:val="clear" w:color="auto" w:fill="D9D9D9" w:themeFill="background1" w:themeFillShade="D9"/>
          </w:tcPr>
          <w:p w14:paraId="5086D7A9" w14:textId="77777777" w:rsidR="00F23A39" w:rsidRDefault="00F23A39" w:rsidP="00BF763A">
            <w:pPr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DC4F18">
              <w:rPr>
                <w:rFonts w:ascii="Calibri" w:hAnsi="Calibri" w:cs="Calibri"/>
                <w:b/>
                <w:sz w:val="16"/>
                <w:szCs w:val="16"/>
              </w:rPr>
              <w:t>Measure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600C4F33" w14:textId="77777777" w:rsidR="00F23A39" w:rsidRPr="00F810CC" w:rsidRDefault="00F23A39" w:rsidP="00BF763A">
            <w:pPr>
              <w:jc w:val="left"/>
              <w:rPr>
                <w:rFonts w:ascii="Calibri" w:hAnsi="Calibri" w:cs="Calibri"/>
                <w:sz w:val="16"/>
                <w:szCs w:val="16"/>
                <w:highlight w:val="yellow"/>
              </w:rPr>
            </w:pPr>
            <w:r w:rsidRPr="00DC4F18">
              <w:rPr>
                <w:rFonts w:ascii="Calibri" w:hAnsi="Calibri" w:cs="Calibri"/>
                <w:b/>
                <w:sz w:val="16"/>
                <w:szCs w:val="16"/>
              </w:rPr>
              <w:t xml:space="preserve">Setting 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53474B71" w14:textId="77777777" w:rsidR="00F23A39" w:rsidRDefault="00F23A39" w:rsidP="00BF763A">
            <w:pPr>
              <w:jc w:val="lef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Implementation </w:t>
            </w:r>
            <w:r w:rsidRPr="00DC4F18">
              <w:rPr>
                <w:rFonts w:ascii="Calibri" w:hAnsi="Calibri" w:cs="Calibri"/>
                <w:b/>
                <w:sz w:val="16"/>
                <w:szCs w:val="16"/>
              </w:rPr>
              <w:t>Stage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712607D0" w14:textId="77777777" w:rsidR="00F23A39" w:rsidRPr="00DC4F18" w:rsidRDefault="00F23A39" w:rsidP="00BF763A">
            <w:pPr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DC4F18">
              <w:rPr>
                <w:rFonts w:ascii="Calibri" w:hAnsi="Calibri" w:cs="Calibri"/>
                <w:b/>
                <w:sz w:val="16"/>
                <w:szCs w:val="16"/>
              </w:rPr>
              <w:t>Theoretical basis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5B06A7A1" w14:textId="77777777" w:rsidR="00F23A39" w:rsidRPr="00DC4F18" w:rsidRDefault="00F23A39" w:rsidP="00BF763A">
            <w:pPr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DC4F18">
              <w:rPr>
                <w:rFonts w:ascii="Calibri" w:hAnsi="Calibri" w:cs="Calibri"/>
                <w:b/>
                <w:sz w:val="16"/>
                <w:szCs w:val="16"/>
              </w:rPr>
              <w:t>Factors assessed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2959A913" w14:textId="77777777" w:rsidR="00F23A39" w:rsidRPr="00DC4F18" w:rsidRDefault="00F23A39" w:rsidP="00BF763A">
            <w:pPr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DC4F18">
              <w:rPr>
                <w:rFonts w:ascii="Calibri" w:hAnsi="Calibri" w:cs="Calibri"/>
                <w:b/>
                <w:sz w:val="16"/>
                <w:szCs w:val="16"/>
              </w:rPr>
              <w:t xml:space="preserve">Validation 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6FB812B8" w14:textId="77777777" w:rsidR="00F23A39" w:rsidRPr="00DC4F18" w:rsidRDefault="00F23A39" w:rsidP="00BF763A">
            <w:pPr>
              <w:jc w:val="lef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Length &amp; Interpretability</w:t>
            </w:r>
          </w:p>
        </w:tc>
      </w:tr>
      <w:tr w:rsidR="00DF5686" w:rsidRPr="00DC4F18" w14:paraId="039A9EA3" w14:textId="77777777" w:rsidTr="00A7139E">
        <w:tc>
          <w:tcPr>
            <w:tcW w:w="2122" w:type="dxa"/>
          </w:tcPr>
          <w:p w14:paraId="48D16A69" w14:textId="7E3711A2" w:rsidR="00DF5686" w:rsidRDefault="00DF5686" w:rsidP="00BF763A">
            <w:pPr>
              <w:jc w:val="lef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Program sustainability Assessment Tool</w:t>
            </w:r>
          </w:p>
          <w:p w14:paraId="71431F84" w14:textId="74F32D2F" w:rsidR="00F8605C" w:rsidRDefault="00F8605C" w:rsidP="00F8605C">
            <w:pPr>
              <w:jc w:val="left"/>
              <w:rPr>
                <w:rFonts w:ascii="Calibri" w:hAnsi="Calibri" w:cs="Calibri"/>
                <w:sz w:val="16"/>
                <w:szCs w:val="16"/>
              </w:rPr>
            </w:pPr>
            <w:bookmarkStart w:id="12" w:name="_Hlk522519860"/>
            <w:r>
              <w:rPr>
                <w:rFonts w:ascii="Calibri" w:hAnsi="Calibri" w:cs="Calibri"/>
                <w:sz w:val="16"/>
                <w:szCs w:val="16"/>
              </w:rPr>
              <w:t>(Luke et al., 2014;</w:t>
            </w:r>
          </w:p>
          <w:p w14:paraId="21AC7CF9" w14:textId="6DC68BEE" w:rsidR="00F8605C" w:rsidRDefault="00F8605C" w:rsidP="00F8605C">
            <w:pPr>
              <w:jc w:val="lef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Calhoun et al., 2014)</w:t>
            </w:r>
          </w:p>
          <w:bookmarkEnd w:id="12"/>
          <w:p w14:paraId="24EC1E48" w14:textId="77777777" w:rsidR="00DF5686" w:rsidRDefault="00DF5686" w:rsidP="00BF763A">
            <w:pPr>
              <w:jc w:val="left"/>
              <w:rPr>
                <w:rFonts w:ascii="Calibri" w:hAnsi="Calibri" w:cs="Calibri"/>
                <w:sz w:val="16"/>
                <w:szCs w:val="16"/>
              </w:rPr>
            </w:pPr>
          </w:p>
          <w:p w14:paraId="1152655C" w14:textId="77777777" w:rsidR="00DF5686" w:rsidRDefault="00DF5686" w:rsidP="00BF763A">
            <w:pPr>
              <w:jc w:val="lef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Website </w:t>
            </w:r>
            <w:hyperlink r:id="rId15" w:history="1">
              <w:r w:rsidRPr="00E22517">
                <w:rPr>
                  <w:rStyle w:val="Hyperlink"/>
                  <w:rFonts w:ascii="Calibri" w:hAnsi="Calibri" w:cs="Calibri"/>
                  <w:sz w:val="16"/>
                  <w:szCs w:val="16"/>
                </w:rPr>
                <w:t>https://sustaintool.org/</w:t>
              </w:r>
            </w:hyperlink>
          </w:p>
          <w:p w14:paraId="21072C8D" w14:textId="77777777" w:rsidR="00DF5686" w:rsidRDefault="00DF5686" w:rsidP="00BF763A">
            <w:pPr>
              <w:jc w:val="left"/>
              <w:rPr>
                <w:rFonts w:ascii="Calibri" w:hAnsi="Calibri" w:cs="Calibri"/>
                <w:sz w:val="16"/>
                <w:szCs w:val="16"/>
              </w:rPr>
            </w:pPr>
          </w:p>
          <w:p w14:paraId="2B44E48E" w14:textId="77777777" w:rsidR="00DF5686" w:rsidRDefault="00DF5686" w:rsidP="00BF763A">
            <w:pPr>
              <w:jc w:val="lef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Pdf version</w:t>
            </w:r>
          </w:p>
          <w:p w14:paraId="0D00F26E" w14:textId="77777777" w:rsidR="00DF5686" w:rsidRDefault="00101547" w:rsidP="00BF763A">
            <w:pPr>
              <w:jc w:val="left"/>
              <w:rPr>
                <w:rFonts w:ascii="Calibri" w:hAnsi="Calibri" w:cs="Calibri"/>
                <w:sz w:val="16"/>
                <w:szCs w:val="16"/>
              </w:rPr>
            </w:pPr>
            <w:hyperlink r:id="rId16" w:history="1">
              <w:r w:rsidR="00DF5686" w:rsidRPr="00E22517">
                <w:rPr>
                  <w:rStyle w:val="Hyperlink"/>
                  <w:rFonts w:ascii="Calibri" w:hAnsi="Calibri" w:cs="Calibri"/>
                  <w:sz w:val="16"/>
                  <w:szCs w:val="16"/>
                </w:rPr>
                <w:t>https://sustaintool.org/wp-content/uploads/2016/12/Sustainability-ToolV2_w-scoring_12.11.13.pdf</w:t>
              </w:r>
            </w:hyperlink>
          </w:p>
          <w:p w14:paraId="78612D70" w14:textId="77777777" w:rsidR="00DF5686" w:rsidRDefault="00DF5686" w:rsidP="00BF763A">
            <w:pPr>
              <w:jc w:val="left"/>
              <w:rPr>
                <w:rFonts w:ascii="Calibri" w:hAnsi="Calibri" w:cs="Calibri"/>
                <w:sz w:val="16"/>
                <w:szCs w:val="16"/>
              </w:rPr>
            </w:pPr>
          </w:p>
          <w:p w14:paraId="37D9A6B2" w14:textId="59391713" w:rsidR="00DF5686" w:rsidRPr="00DC4F18" w:rsidRDefault="00DF5686" w:rsidP="00BF763A">
            <w:pPr>
              <w:jc w:val="lef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01" w:type="dxa"/>
          </w:tcPr>
          <w:p w14:paraId="33DCC0CC" w14:textId="77777777" w:rsidR="00DF5686" w:rsidRPr="00DC4F18" w:rsidRDefault="00DF5686" w:rsidP="00BF763A">
            <w:pPr>
              <w:jc w:val="lef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Designed for public health (community and state-level programs) but authors deem it relevant for clinical and social service programs</w:t>
            </w:r>
          </w:p>
        </w:tc>
        <w:tc>
          <w:tcPr>
            <w:tcW w:w="850" w:type="dxa"/>
          </w:tcPr>
          <w:p w14:paraId="36DD2C8C" w14:textId="77777777" w:rsidR="00DF5686" w:rsidRPr="00DC4F18" w:rsidRDefault="00DF5686" w:rsidP="00BF763A">
            <w:pPr>
              <w:jc w:val="lef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Any</w:t>
            </w:r>
          </w:p>
        </w:tc>
        <w:tc>
          <w:tcPr>
            <w:tcW w:w="1843" w:type="dxa"/>
          </w:tcPr>
          <w:p w14:paraId="5E02D9EA" w14:textId="77777777" w:rsidR="00DF5686" w:rsidRPr="00DC4F18" w:rsidRDefault="00DF5686" w:rsidP="00BF763A">
            <w:pPr>
              <w:jc w:val="lef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Based on Schell et al. (2013) framework; determined by combination of literature review and concept mapping by expert practitioners, scientists, funders</w:t>
            </w:r>
          </w:p>
        </w:tc>
        <w:tc>
          <w:tcPr>
            <w:tcW w:w="2551" w:type="dxa"/>
          </w:tcPr>
          <w:p w14:paraId="2E6EC4CB" w14:textId="77777777" w:rsidR="00DF5686" w:rsidRPr="00DC4F18" w:rsidRDefault="00DF5686" w:rsidP="00BF763A">
            <w:pPr>
              <w:jc w:val="lef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8 domains (Strategic planning, Organisational capacity, Program adaptation, Program evaluation, Communication, Funding stability, Environmental support, Partnerships) </w:t>
            </w:r>
          </w:p>
        </w:tc>
        <w:tc>
          <w:tcPr>
            <w:tcW w:w="2410" w:type="dxa"/>
          </w:tcPr>
          <w:p w14:paraId="6A8070F7" w14:textId="77777777" w:rsidR="00DF5686" w:rsidRDefault="00DF5686" w:rsidP="00BF763A">
            <w:pPr>
              <w:jc w:val="left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CFA model fit acceptable </w:t>
            </w:r>
            <w:r w:rsidRPr="006F2B26">
              <w:rPr>
                <w:rFonts w:ascii="Calibri" w:hAnsi="Calibri" w:cs="Calibri"/>
                <w:bCs/>
                <w:sz w:val="16"/>
                <w:szCs w:val="16"/>
              </w:rPr>
              <w:t>(RMSEA .07; CFI .89; SRMR .06)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; internal consistency </w:t>
            </w:r>
            <w:r w:rsidRPr="004B0311">
              <w:rPr>
                <w:rFonts w:ascii="Calibri" w:hAnsi="Calibri" w:cs="Calibri"/>
                <w:bCs/>
                <w:sz w:val="16"/>
                <w:szCs w:val="16"/>
              </w:rPr>
              <w:t>good (subscales α = .79 - .92)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; preliminary construct validity against single item “perception of sustainability”:</w:t>
            </w:r>
          </w:p>
          <w:p w14:paraId="5C7AB009" w14:textId="77777777" w:rsidR="00DF5686" w:rsidRPr="00DC4F18" w:rsidRDefault="00DF5686" w:rsidP="00BF763A">
            <w:pPr>
              <w:jc w:val="lef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(Strategic planning (.63), Organisational </w:t>
            </w:r>
            <w:proofErr w:type="gramStart"/>
            <w:r>
              <w:rPr>
                <w:rFonts w:ascii="Calibri" w:hAnsi="Calibri" w:cs="Calibri"/>
                <w:sz w:val="16"/>
                <w:szCs w:val="16"/>
              </w:rPr>
              <w:t>capacity(</w:t>
            </w:r>
            <w:proofErr w:type="gramEnd"/>
            <w:r>
              <w:rPr>
                <w:rFonts w:ascii="Calibri" w:hAnsi="Calibri" w:cs="Calibri"/>
                <w:sz w:val="16"/>
                <w:szCs w:val="16"/>
              </w:rPr>
              <w:t>.58), Program adaptation(.32), Program evaluation(.45), Communication(.55), Funding stability(.67), Environmental support(.48), Partnerships (.44)</w:t>
            </w:r>
          </w:p>
        </w:tc>
        <w:tc>
          <w:tcPr>
            <w:tcW w:w="2410" w:type="dxa"/>
          </w:tcPr>
          <w:p w14:paraId="69C03038" w14:textId="033AFEB0" w:rsidR="00DF5686" w:rsidRDefault="00DF5686" w:rsidP="00BF763A">
            <w:pPr>
              <w:jc w:val="lef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40 items, easy to score and see domains requiring attention. Website version also allows up to 12 P</w:t>
            </w:r>
            <w:r w:rsidR="00291743">
              <w:rPr>
                <w:rFonts w:ascii="Calibri" w:hAnsi="Calibri" w:cs="Calibri"/>
                <w:sz w:val="16"/>
                <w:szCs w:val="16"/>
              </w:rPr>
              <w:t>articipant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s in a group to take survey online </w:t>
            </w:r>
            <w:proofErr w:type="gramStart"/>
            <w:r>
              <w:rPr>
                <w:rFonts w:ascii="Calibri" w:hAnsi="Calibri" w:cs="Calibri"/>
                <w:sz w:val="16"/>
                <w:szCs w:val="16"/>
              </w:rPr>
              <w:t>free, and</w:t>
            </w:r>
            <w:proofErr w:type="gramEnd"/>
            <w:r>
              <w:rPr>
                <w:rFonts w:ascii="Calibri" w:hAnsi="Calibri" w:cs="Calibri"/>
                <w:sz w:val="16"/>
                <w:szCs w:val="16"/>
              </w:rPr>
              <w:t xml:space="preserve"> receive a prepared summary report.</w:t>
            </w:r>
          </w:p>
          <w:p w14:paraId="0D06C437" w14:textId="77777777" w:rsidR="00DF5686" w:rsidRDefault="00DF5686" w:rsidP="00BF763A">
            <w:pPr>
              <w:jc w:val="left"/>
              <w:rPr>
                <w:rFonts w:ascii="Calibri" w:hAnsi="Calibri" w:cs="Calibri"/>
                <w:sz w:val="16"/>
                <w:szCs w:val="16"/>
              </w:rPr>
            </w:pPr>
          </w:p>
          <w:p w14:paraId="57A22CB9" w14:textId="77777777" w:rsidR="00DF5686" w:rsidRPr="00DC4F18" w:rsidRDefault="00DF5686" w:rsidP="00BF763A">
            <w:pPr>
              <w:jc w:val="lef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8699E" w:rsidRPr="00DC4F18" w14:paraId="024C1541" w14:textId="77777777" w:rsidTr="00A7139E">
        <w:tc>
          <w:tcPr>
            <w:tcW w:w="2122" w:type="dxa"/>
          </w:tcPr>
          <w:p w14:paraId="1AF1BD0D" w14:textId="77777777" w:rsidR="0038699E" w:rsidRDefault="0038699E" w:rsidP="00BF763A">
            <w:pPr>
              <w:jc w:val="left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ABISS</w:t>
            </w:r>
          </w:p>
          <w:p w14:paraId="46EE659A" w14:textId="77777777" w:rsidR="0038699E" w:rsidRPr="008F7D1D" w:rsidRDefault="0038699E" w:rsidP="00BF763A">
            <w:pPr>
              <w:jc w:val="lef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 xml:space="preserve">Assessment of Barriers to Implementation and Sustainability in Schools </w:t>
            </w:r>
            <w:bookmarkStart w:id="13" w:name="_Hlk522519874"/>
            <w:r>
              <w:rPr>
                <w:rFonts w:ascii="Calibri" w:hAnsi="Calibri" w:cs="Calibri"/>
                <w:sz w:val="16"/>
                <w:szCs w:val="16"/>
              </w:rPr>
              <w:t>(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Turri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>, Mercer, McIntosh et al., 2016)</w:t>
            </w:r>
            <w:bookmarkEnd w:id="13"/>
          </w:p>
        </w:tc>
        <w:tc>
          <w:tcPr>
            <w:tcW w:w="1701" w:type="dxa"/>
          </w:tcPr>
          <w:p w14:paraId="42BCA288" w14:textId="77777777" w:rsidR="0038699E" w:rsidRPr="00DC4F18" w:rsidRDefault="0038699E" w:rsidP="00BF763A">
            <w:pPr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DC4F18">
              <w:rPr>
                <w:rFonts w:ascii="Calibri" w:hAnsi="Calibri" w:cs="Calibri"/>
                <w:sz w:val="16"/>
                <w:szCs w:val="16"/>
              </w:rPr>
              <w:t>Schools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. (Developed for a specific positive behaviour intervention but applicable to any </w:t>
            </w:r>
            <w:r>
              <w:rPr>
                <w:rFonts w:ascii="Calibri" w:hAnsi="Calibri" w:cs="Calibri"/>
                <w:sz w:val="16"/>
                <w:szCs w:val="16"/>
              </w:rPr>
              <w:lastRenderedPageBreak/>
              <w:t>school-wide intervention)</w:t>
            </w:r>
          </w:p>
        </w:tc>
        <w:tc>
          <w:tcPr>
            <w:tcW w:w="850" w:type="dxa"/>
          </w:tcPr>
          <w:p w14:paraId="59B41039" w14:textId="77777777" w:rsidR="0038699E" w:rsidRPr="00DC4F18" w:rsidRDefault="0038699E" w:rsidP="00BF763A">
            <w:pPr>
              <w:jc w:val="lef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lastRenderedPageBreak/>
              <w:t>Any</w:t>
            </w:r>
          </w:p>
        </w:tc>
        <w:tc>
          <w:tcPr>
            <w:tcW w:w="1843" w:type="dxa"/>
          </w:tcPr>
          <w:p w14:paraId="6BDF4C39" w14:textId="5BFE1FF1" w:rsidR="0038699E" w:rsidRPr="00DC4F18" w:rsidRDefault="0038699E" w:rsidP="00BF763A">
            <w:pPr>
              <w:jc w:val="lef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Brief measure based on longer SUBSIST; focus</w:t>
            </w:r>
            <w:r w:rsidR="00291743">
              <w:rPr>
                <w:rFonts w:ascii="Calibri" w:hAnsi="Calibri" w:cs="Calibri"/>
                <w:sz w:val="16"/>
                <w:szCs w:val="16"/>
              </w:rPr>
              <w:t>ed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on barriers</w:t>
            </w:r>
          </w:p>
        </w:tc>
        <w:tc>
          <w:tcPr>
            <w:tcW w:w="2551" w:type="dxa"/>
          </w:tcPr>
          <w:p w14:paraId="707C07A9" w14:textId="77777777" w:rsidR="0038699E" w:rsidRPr="00DC4F18" w:rsidRDefault="0038699E" w:rsidP="00BF763A">
            <w:pPr>
              <w:jc w:val="lef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Program fit with staff values, competing school/district initiatives, level of turnover of administrators, champions and general school personnel</w:t>
            </w:r>
          </w:p>
        </w:tc>
        <w:tc>
          <w:tcPr>
            <w:tcW w:w="2410" w:type="dxa"/>
          </w:tcPr>
          <w:p w14:paraId="613EE065" w14:textId="77777777" w:rsidR="0038699E" w:rsidRPr="00DC4F18" w:rsidRDefault="0038699E" w:rsidP="00BF763A">
            <w:pPr>
              <w:jc w:val="lef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Internal consistency (α &gt; .75 across phases); Structural (EFA) supports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unidimensionality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of scale; Partial invariance of model indicates that scale operates slightly differently during </w:t>
            </w:r>
            <w:r>
              <w:rPr>
                <w:rFonts w:ascii="Calibri" w:hAnsi="Calibri" w:cs="Calibri"/>
                <w:sz w:val="16"/>
                <w:szCs w:val="16"/>
              </w:rPr>
              <w:lastRenderedPageBreak/>
              <w:t xml:space="preserve">sustainability phase compared to initial implementation and full operation stages – factor loadings for competing initiatives question are higher for former); external validity: correlates well with fidelity of implementation measures up to 5 years of implementation; less related with longer term </w:t>
            </w:r>
            <w:r w:rsidRPr="009B304A">
              <w:rPr>
                <w:rFonts w:ascii="Calibri" w:hAnsi="Calibri" w:cs="Calibri"/>
                <w:sz w:val="16"/>
                <w:szCs w:val="16"/>
              </w:rPr>
              <w:t xml:space="preserve">sustainability phases. </w:t>
            </w:r>
            <w:r w:rsidRPr="009B304A">
              <w:rPr>
                <w:rFonts w:ascii="Calibri" w:hAnsi="Calibri" w:cs="Calibri"/>
                <w:bCs/>
                <w:sz w:val="16"/>
                <w:szCs w:val="16"/>
              </w:rPr>
              <w:t xml:space="preserve">Norms indicate that schools 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in</w:t>
            </w:r>
            <w:r w:rsidRPr="009B304A">
              <w:rPr>
                <w:rFonts w:ascii="Calibri" w:hAnsi="Calibri" w:cs="Calibri"/>
                <w:bCs/>
                <w:sz w:val="16"/>
                <w:szCs w:val="16"/>
              </w:rPr>
              <w:t xml:space="preserve"> sustainability stage 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(&gt;5 years) </w:t>
            </w:r>
            <w:r w:rsidRPr="009B304A">
              <w:rPr>
                <w:rFonts w:ascii="Calibri" w:hAnsi="Calibri" w:cs="Calibri"/>
                <w:bCs/>
                <w:sz w:val="16"/>
                <w:szCs w:val="16"/>
              </w:rPr>
              <w:t>report lower mean scores (fewer barriers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)</w:t>
            </w:r>
          </w:p>
        </w:tc>
        <w:tc>
          <w:tcPr>
            <w:tcW w:w="2410" w:type="dxa"/>
          </w:tcPr>
          <w:p w14:paraId="4433623A" w14:textId="77777777" w:rsidR="0038699E" w:rsidRPr="00DC4F18" w:rsidRDefault="0038699E" w:rsidP="00BF763A">
            <w:pPr>
              <w:jc w:val="lef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lastRenderedPageBreak/>
              <w:t>Brevity is a plus – 5 items. Heavily weighted to staff turnover (doesn’t assess factors such as administrator support, staff buy-in, resources)</w:t>
            </w:r>
          </w:p>
        </w:tc>
      </w:tr>
      <w:tr w:rsidR="00F23A39" w:rsidRPr="00DC4F18" w14:paraId="1039C038" w14:textId="77777777" w:rsidTr="00BF763A">
        <w:tc>
          <w:tcPr>
            <w:tcW w:w="2122" w:type="dxa"/>
            <w:shd w:val="clear" w:color="auto" w:fill="D9D9D9" w:themeFill="background1" w:themeFillShade="D9"/>
          </w:tcPr>
          <w:p w14:paraId="2B8F2B8F" w14:textId="77777777" w:rsidR="00F23A39" w:rsidRDefault="00F23A39" w:rsidP="00BF763A">
            <w:pPr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DC4F18">
              <w:rPr>
                <w:rFonts w:ascii="Calibri" w:hAnsi="Calibri" w:cs="Calibri"/>
                <w:b/>
                <w:sz w:val="16"/>
                <w:szCs w:val="16"/>
              </w:rPr>
              <w:t>Measure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2E86D961" w14:textId="77777777" w:rsidR="00F23A39" w:rsidRPr="00F810CC" w:rsidRDefault="00F23A39" w:rsidP="00BF763A">
            <w:pPr>
              <w:jc w:val="left"/>
              <w:rPr>
                <w:rFonts w:ascii="Calibri" w:hAnsi="Calibri" w:cs="Calibri"/>
                <w:sz w:val="16"/>
                <w:szCs w:val="16"/>
                <w:highlight w:val="yellow"/>
              </w:rPr>
            </w:pPr>
            <w:r w:rsidRPr="00DC4F18">
              <w:rPr>
                <w:rFonts w:ascii="Calibri" w:hAnsi="Calibri" w:cs="Calibri"/>
                <w:b/>
                <w:sz w:val="16"/>
                <w:szCs w:val="16"/>
              </w:rPr>
              <w:t xml:space="preserve">Setting 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064E1C35" w14:textId="77777777" w:rsidR="00F23A39" w:rsidRDefault="00F23A39" w:rsidP="00BF763A">
            <w:pPr>
              <w:jc w:val="lef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Implementation </w:t>
            </w:r>
            <w:r w:rsidRPr="00DC4F18">
              <w:rPr>
                <w:rFonts w:ascii="Calibri" w:hAnsi="Calibri" w:cs="Calibri"/>
                <w:b/>
                <w:sz w:val="16"/>
                <w:szCs w:val="16"/>
              </w:rPr>
              <w:t>Stage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7D9CD90B" w14:textId="77777777" w:rsidR="00F23A39" w:rsidRPr="00DC4F18" w:rsidRDefault="00F23A39" w:rsidP="00BF763A">
            <w:pPr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DC4F18">
              <w:rPr>
                <w:rFonts w:ascii="Calibri" w:hAnsi="Calibri" w:cs="Calibri"/>
                <w:b/>
                <w:sz w:val="16"/>
                <w:szCs w:val="16"/>
              </w:rPr>
              <w:t>Theoretical basis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053F7941" w14:textId="77777777" w:rsidR="00F23A39" w:rsidRPr="00DC4F18" w:rsidRDefault="00F23A39" w:rsidP="00BF763A">
            <w:pPr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DC4F18">
              <w:rPr>
                <w:rFonts w:ascii="Calibri" w:hAnsi="Calibri" w:cs="Calibri"/>
                <w:b/>
                <w:sz w:val="16"/>
                <w:szCs w:val="16"/>
              </w:rPr>
              <w:t>Factors assessed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6F1B68A2" w14:textId="77777777" w:rsidR="00F23A39" w:rsidRPr="00DC4F18" w:rsidRDefault="00F23A39" w:rsidP="00BF763A">
            <w:pPr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DC4F18">
              <w:rPr>
                <w:rFonts w:ascii="Calibri" w:hAnsi="Calibri" w:cs="Calibri"/>
                <w:b/>
                <w:sz w:val="16"/>
                <w:szCs w:val="16"/>
              </w:rPr>
              <w:t xml:space="preserve">Validation 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098A0DA2" w14:textId="77777777" w:rsidR="00F23A39" w:rsidRPr="00DC4F18" w:rsidRDefault="00F23A39" w:rsidP="00BF763A">
            <w:pPr>
              <w:jc w:val="lef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Length &amp; Interpretability</w:t>
            </w:r>
          </w:p>
        </w:tc>
      </w:tr>
      <w:tr w:rsidR="0038699E" w:rsidRPr="001D7BDF" w14:paraId="5875C101" w14:textId="77777777" w:rsidTr="00A7139E">
        <w:tc>
          <w:tcPr>
            <w:tcW w:w="2122" w:type="dxa"/>
          </w:tcPr>
          <w:p w14:paraId="074B98F3" w14:textId="77777777" w:rsidR="0038699E" w:rsidRDefault="0038699E" w:rsidP="00BF763A">
            <w:pPr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1D7BDF">
              <w:rPr>
                <w:rFonts w:ascii="Calibri" w:hAnsi="Calibri" w:cs="Calibri"/>
                <w:sz w:val="16"/>
                <w:szCs w:val="16"/>
              </w:rPr>
              <w:t>Sustained implementation support scale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(</w:t>
            </w:r>
            <w:r w:rsidRPr="001D7BDF">
              <w:rPr>
                <w:rFonts w:ascii="Calibri" w:hAnsi="Calibri" w:cs="Calibri"/>
                <w:sz w:val="16"/>
                <w:szCs w:val="16"/>
              </w:rPr>
              <w:t>SISS)</w:t>
            </w:r>
          </w:p>
          <w:p w14:paraId="7A374989" w14:textId="77777777" w:rsidR="0038699E" w:rsidRDefault="0038699E" w:rsidP="00BF763A">
            <w:pPr>
              <w:jc w:val="left"/>
              <w:rPr>
                <w:rFonts w:ascii="Calibri" w:hAnsi="Calibri" w:cs="Calibri"/>
                <w:sz w:val="16"/>
                <w:szCs w:val="16"/>
              </w:rPr>
            </w:pPr>
            <w:bookmarkStart w:id="14" w:name="_Hlk522519886"/>
            <w:r>
              <w:rPr>
                <w:rFonts w:ascii="Calibri" w:hAnsi="Calibri" w:cs="Calibri"/>
                <w:sz w:val="16"/>
                <w:szCs w:val="16"/>
              </w:rPr>
              <w:t>(Hodge et al., 2017)</w:t>
            </w:r>
          </w:p>
          <w:bookmarkEnd w:id="14"/>
          <w:p w14:paraId="360D13DE" w14:textId="77777777" w:rsidR="0038699E" w:rsidRDefault="0038699E" w:rsidP="00BF763A">
            <w:pPr>
              <w:jc w:val="left"/>
              <w:rPr>
                <w:rFonts w:ascii="Calibri" w:hAnsi="Calibri" w:cs="Calibri"/>
                <w:sz w:val="16"/>
                <w:szCs w:val="16"/>
              </w:rPr>
            </w:pPr>
          </w:p>
          <w:p w14:paraId="2EBFF24F" w14:textId="77777777" w:rsidR="0038699E" w:rsidRPr="001D7BDF" w:rsidRDefault="0038699E" w:rsidP="00BF763A">
            <w:pPr>
              <w:jc w:val="lef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Tool is not open access, but available in paper</w:t>
            </w:r>
          </w:p>
        </w:tc>
        <w:tc>
          <w:tcPr>
            <w:tcW w:w="1701" w:type="dxa"/>
          </w:tcPr>
          <w:p w14:paraId="14BF7F31" w14:textId="77777777" w:rsidR="0038699E" w:rsidRPr="001D7BDF" w:rsidRDefault="0038699E" w:rsidP="00BF763A">
            <w:pPr>
              <w:jc w:val="lef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Community healthcare</w:t>
            </w:r>
          </w:p>
        </w:tc>
        <w:tc>
          <w:tcPr>
            <w:tcW w:w="850" w:type="dxa"/>
          </w:tcPr>
          <w:p w14:paraId="117F4103" w14:textId="77777777" w:rsidR="0038699E" w:rsidRPr="001D7BDF" w:rsidRDefault="0038699E" w:rsidP="00BF763A">
            <w:pPr>
              <w:jc w:val="lef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Any</w:t>
            </w:r>
          </w:p>
        </w:tc>
        <w:tc>
          <w:tcPr>
            <w:tcW w:w="1843" w:type="dxa"/>
          </w:tcPr>
          <w:p w14:paraId="59EDCB22" w14:textId="77777777" w:rsidR="0038699E" w:rsidRPr="001D7BDF" w:rsidRDefault="0038699E" w:rsidP="00BF763A">
            <w:pPr>
              <w:jc w:val="lef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Literature review; modification of two existing tools focusing on elements of inner contextual factors (participant/organisation), expert opinion to refine scope </w:t>
            </w:r>
          </w:p>
        </w:tc>
        <w:tc>
          <w:tcPr>
            <w:tcW w:w="2551" w:type="dxa"/>
          </w:tcPr>
          <w:p w14:paraId="1296B64A" w14:textId="77777777" w:rsidR="0038699E" w:rsidRDefault="0038699E" w:rsidP="00BF763A">
            <w:pPr>
              <w:jc w:val="lef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</w:t>
            </w:r>
            <w:r w:rsidRPr="00D052C4">
              <w:rPr>
                <w:rFonts w:ascii="Calibri" w:hAnsi="Calibri" w:cs="Calibri"/>
                <w:sz w:val="16"/>
                <w:szCs w:val="16"/>
              </w:rPr>
              <w:t>ive factors (program benefits/burdens, workplace support/cohesion, leadership style)</w:t>
            </w:r>
          </w:p>
          <w:p w14:paraId="3ADBEDAE" w14:textId="77777777" w:rsidR="0038699E" w:rsidRPr="00D052C4" w:rsidRDefault="0038699E" w:rsidP="00BF763A">
            <w:pPr>
              <w:jc w:val="lef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Doesn’t measure external contexts</w:t>
            </w:r>
          </w:p>
          <w:p w14:paraId="2239F9EA" w14:textId="77777777" w:rsidR="0038699E" w:rsidRPr="00D052C4" w:rsidRDefault="0038699E" w:rsidP="00BF763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10" w:type="dxa"/>
          </w:tcPr>
          <w:p w14:paraId="25354759" w14:textId="77777777" w:rsidR="0038699E" w:rsidRPr="001D7BDF" w:rsidRDefault="0038699E" w:rsidP="00BF763A">
            <w:pPr>
              <w:jc w:val="lef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Internal consistency good for subscales and total (&gt;.81); all factors relate to sustained implementation explaining 8.3% of variance; workplace cohesion less clear; supervision/peer support </w:t>
            </w:r>
            <w:proofErr w:type="gramStart"/>
            <w:r>
              <w:rPr>
                <w:rFonts w:ascii="Calibri" w:hAnsi="Calibri" w:cs="Calibri"/>
                <w:sz w:val="16"/>
                <w:szCs w:val="16"/>
              </w:rPr>
              <w:t>moderates</w:t>
            </w:r>
            <w:proofErr w:type="gramEnd"/>
            <w:r>
              <w:rPr>
                <w:rFonts w:ascii="Calibri" w:hAnsi="Calibri" w:cs="Calibri"/>
                <w:sz w:val="16"/>
                <w:szCs w:val="16"/>
              </w:rPr>
              <w:t xml:space="preserve"> effect of program burden and leadership style on sustained implementation</w:t>
            </w:r>
          </w:p>
        </w:tc>
        <w:tc>
          <w:tcPr>
            <w:tcW w:w="2410" w:type="dxa"/>
          </w:tcPr>
          <w:p w14:paraId="07FEE3CC" w14:textId="77777777" w:rsidR="0038699E" w:rsidRPr="001D7BDF" w:rsidRDefault="0038699E" w:rsidP="00BF763A">
            <w:pPr>
              <w:jc w:val="lef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40 items across five factors; </w:t>
            </w:r>
            <w:proofErr w:type="gramStart"/>
            <w:r>
              <w:rPr>
                <w:rFonts w:ascii="Calibri" w:hAnsi="Calibri" w:cs="Calibri"/>
                <w:sz w:val="16"/>
                <w:szCs w:val="16"/>
              </w:rPr>
              <w:t>four point</w:t>
            </w:r>
            <w:proofErr w:type="gramEnd"/>
            <w:r>
              <w:rPr>
                <w:rFonts w:ascii="Calibri" w:hAnsi="Calibri" w:cs="Calibri"/>
                <w:sz w:val="16"/>
                <w:szCs w:val="16"/>
              </w:rPr>
              <w:t xml:space="preserve"> scale</w:t>
            </w:r>
          </w:p>
        </w:tc>
      </w:tr>
      <w:tr w:rsidR="00CE69CF" w:rsidRPr="00DC4F18" w14:paraId="397CE8C6" w14:textId="77777777" w:rsidTr="00A7139E">
        <w:tc>
          <w:tcPr>
            <w:tcW w:w="2122" w:type="dxa"/>
          </w:tcPr>
          <w:p w14:paraId="23B221CD" w14:textId="77777777" w:rsidR="00CE69CF" w:rsidRPr="00E678B1" w:rsidRDefault="004F4F60" w:rsidP="00705806">
            <w:pPr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E678B1">
              <w:rPr>
                <w:rFonts w:ascii="Calibri" w:hAnsi="Calibri" w:cs="Calibri"/>
                <w:sz w:val="16"/>
                <w:szCs w:val="16"/>
              </w:rPr>
              <w:t>Long Term Success Tool</w:t>
            </w:r>
          </w:p>
          <w:p w14:paraId="2CDF7A3C" w14:textId="3E057287" w:rsidR="00E678B1" w:rsidRDefault="004C1C49" w:rsidP="00705806">
            <w:pPr>
              <w:jc w:val="left"/>
              <w:rPr>
                <w:rFonts w:ascii="Calibri" w:hAnsi="Calibri" w:cs="Calibri"/>
                <w:sz w:val="16"/>
                <w:szCs w:val="16"/>
              </w:rPr>
            </w:pPr>
            <w:bookmarkStart w:id="15" w:name="_Hlk522519929"/>
            <w:r>
              <w:rPr>
                <w:rFonts w:ascii="Calibri" w:hAnsi="Calibri" w:cs="Calibri"/>
                <w:sz w:val="16"/>
                <w:szCs w:val="16"/>
              </w:rPr>
              <w:t>(</w:t>
            </w:r>
            <w:r w:rsidRPr="00E678B1">
              <w:rPr>
                <w:rFonts w:ascii="Calibri" w:hAnsi="Calibri" w:cs="Calibri"/>
                <w:sz w:val="16"/>
                <w:szCs w:val="16"/>
              </w:rPr>
              <w:t>Lennox et al., 2017</w:t>
            </w:r>
            <w:r>
              <w:rPr>
                <w:rFonts w:ascii="Calibri" w:hAnsi="Calibri" w:cs="Calibri"/>
                <w:sz w:val="16"/>
                <w:szCs w:val="16"/>
              </w:rPr>
              <w:t>)</w:t>
            </w:r>
          </w:p>
          <w:bookmarkEnd w:id="15"/>
          <w:p w14:paraId="72077883" w14:textId="77777777" w:rsidR="004C1C49" w:rsidRPr="00E678B1" w:rsidRDefault="004C1C49" w:rsidP="00705806">
            <w:pPr>
              <w:jc w:val="left"/>
              <w:rPr>
                <w:rFonts w:ascii="Calibri" w:hAnsi="Calibri" w:cs="Calibri"/>
                <w:sz w:val="16"/>
                <w:szCs w:val="16"/>
              </w:rPr>
            </w:pPr>
          </w:p>
          <w:p w14:paraId="17CE8C20" w14:textId="77777777" w:rsidR="00E678B1" w:rsidRPr="00E678B1" w:rsidRDefault="00E678B1" w:rsidP="00705806">
            <w:pPr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E678B1">
              <w:rPr>
                <w:rFonts w:ascii="Calibri" w:hAnsi="Calibri" w:cs="Calibri"/>
                <w:sz w:val="16"/>
                <w:szCs w:val="16"/>
              </w:rPr>
              <w:t xml:space="preserve">Paper version available </w:t>
            </w:r>
          </w:p>
          <w:p w14:paraId="69E27027" w14:textId="77777777" w:rsidR="00E678B1" w:rsidRPr="00E678B1" w:rsidRDefault="00101547" w:rsidP="00E678B1">
            <w:pPr>
              <w:jc w:val="left"/>
              <w:rPr>
                <w:rFonts w:ascii="Calibri" w:hAnsi="Calibri" w:cs="Calibri"/>
                <w:bCs/>
                <w:sz w:val="16"/>
                <w:szCs w:val="16"/>
              </w:rPr>
            </w:pPr>
            <w:hyperlink r:id="rId17" w:history="1">
              <w:r w:rsidR="00E678B1" w:rsidRPr="00E678B1">
                <w:rPr>
                  <w:rStyle w:val="Hyperlink"/>
                  <w:rFonts w:ascii="Calibri" w:hAnsi="Calibri" w:cs="Calibri"/>
                  <w:bCs/>
                  <w:sz w:val="16"/>
                  <w:szCs w:val="16"/>
                </w:rPr>
                <w:t>http://www.qihub.scot.nhs.uk/media/1090174/6eauc%20-%20improvement%20team%20network%20-%2005.12.16%20-%20long%20term%20success%20tool%20-%20clahrc.pdf</w:t>
              </w:r>
            </w:hyperlink>
          </w:p>
          <w:p w14:paraId="086E7D77" w14:textId="77777777" w:rsidR="004C1C49" w:rsidRDefault="004C1C49" w:rsidP="00705806">
            <w:pPr>
              <w:jc w:val="left"/>
              <w:rPr>
                <w:rFonts w:ascii="Calibri" w:hAnsi="Calibri" w:cs="Calibri"/>
                <w:sz w:val="16"/>
                <w:szCs w:val="16"/>
              </w:rPr>
            </w:pPr>
          </w:p>
          <w:p w14:paraId="539C3E03" w14:textId="749EBABB" w:rsidR="00E678B1" w:rsidRPr="00E678B1" w:rsidRDefault="004C1C49" w:rsidP="00705806">
            <w:pPr>
              <w:jc w:val="lef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  <w:r w:rsidR="00E678B1">
              <w:rPr>
                <w:rFonts w:ascii="Calibri" w:hAnsi="Calibri" w:cs="Calibri"/>
                <w:sz w:val="16"/>
                <w:szCs w:val="16"/>
              </w:rPr>
              <w:t xml:space="preserve">eed access to </w:t>
            </w:r>
            <w:r w:rsidR="000A20ED">
              <w:rPr>
                <w:rFonts w:ascii="Calibri" w:hAnsi="Calibri" w:cs="Calibri"/>
                <w:sz w:val="16"/>
                <w:szCs w:val="16"/>
              </w:rPr>
              <w:t xml:space="preserve">published </w:t>
            </w:r>
            <w:r w:rsidR="00E678B1">
              <w:rPr>
                <w:rFonts w:ascii="Calibri" w:hAnsi="Calibri" w:cs="Calibri"/>
                <w:sz w:val="16"/>
                <w:szCs w:val="16"/>
              </w:rPr>
              <w:t xml:space="preserve">paper for full </w:t>
            </w:r>
            <w:r w:rsidR="0017597E">
              <w:rPr>
                <w:rFonts w:ascii="Calibri" w:hAnsi="Calibri" w:cs="Calibri"/>
                <w:sz w:val="16"/>
                <w:szCs w:val="16"/>
              </w:rPr>
              <w:t xml:space="preserve">interpretation and analysis </w:t>
            </w:r>
          </w:p>
        </w:tc>
        <w:tc>
          <w:tcPr>
            <w:tcW w:w="1701" w:type="dxa"/>
          </w:tcPr>
          <w:p w14:paraId="2C03DDCC" w14:textId="16E1566C" w:rsidR="00FA1250" w:rsidRPr="00DC4F18" w:rsidRDefault="0017597E" w:rsidP="00705806">
            <w:pPr>
              <w:jc w:val="lef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Healthcare settings</w:t>
            </w:r>
          </w:p>
        </w:tc>
        <w:tc>
          <w:tcPr>
            <w:tcW w:w="850" w:type="dxa"/>
          </w:tcPr>
          <w:p w14:paraId="2B609362" w14:textId="7AE5CD82" w:rsidR="00CE69CF" w:rsidRPr="00DC4F18" w:rsidRDefault="0017597E" w:rsidP="007D7B2F">
            <w:pPr>
              <w:jc w:val="lef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Any – designed to be used multiple times (every 3 months)</w:t>
            </w:r>
          </w:p>
        </w:tc>
        <w:tc>
          <w:tcPr>
            <w:tcW w:w="1843" w:type="dxa"/>
          </w:tcPr>
          <w:p w14:paraId="3302D9E3" w14:textId="2BE36378" w:rsidR="00CE69CF" w:rsidRPr="00DC4F18" w:rsidRDefault="0017597E" w:rsidP="007D7B2F">
            <w:pPr>
              <w:jc w:val="lef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Based on scoping review, consultation with experts and consumers</w:t>
            </w:r>
          </w:p>
        </w:tc>
        <w:tc>
          <w:tcPr>
            <w:tcW w:w="2551" w:type="dxa"/>
          </w:tcPr>
          <w:p w14:paraId="5616BD79" w14:textId="7ED0D0D9" w:rsidR="005D2251" w:rsidRPr="005D2251" w:rsidRDefault="00704799" w:rsidP="005D2251">
            <w:pPr>
              <w:tabs>
                <w:tab w:val="left" w:pos="432"/>
              </w:tabs>
              <w:jc w:val="lef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 domains/</w:t>
            </w:r>
            <w:r w:rsidR="0017597E" w:rsidRPr="005D2251">
              <w:rPr>
                <w:rFonts w:ascii="Calibri" w:hAnsi="Calibri" w:cs="Calibri"/>
                <w:sz w:val="16"/>
                <w:szCs w:val="16"/>
              </w:rPr>
              <w:t>12 factors</w:t>
            </w:r>
            <w:r w:rsidR="005D2251" w:rsidRPr="005D2251">
              <w:rPr>
                <w:rFonts w:ascii="Calibri" w:hAnsi="Calibri" w:cs="Calibri"/>
                <w:sz w:val="16"/>
                <w:szCs w:val="16"/>
              </w:rPr>
              <w:t>:</w:t>
            </w:r>
          </w:p>
          <w:p w14:paraId="30377D4E" w14:textId="49C2ED4F" w:rsidR="005D2251" w:rsidRPr="0082386B" w:rsidRDefault="005D2251" w:rsidP="005D2251">
            <w:pPr>
              <w:tabs>
                <w:tab w:val="left" w:pos="432"/>
              </w:tabs>
              <w:jc w:val="left"/>
              <w:rPr>
                <w:rFonts w:ascii="Calibri" w:hAnsi="Calibri" w:cs="Calibri"/>
                <w:bCs/>
                <w:sz w:val="16"/>
                <w:szCs w:val="16"/>
              </w:rPr>
            </w:pPr>
            <w:r w:rsidRPr="0082386B">
              <w:rPr>
                <w:rFonts w:ascii="Calibri" w:hAnsi="Calibri" w:cs="Calibri"/>
                <w:bCs/>
                <w:sz w:val="16"/>
                <w:szCs w:val="16"/>
              </w:rPr>
              <w:t>People (Commitment to the improvement, Involvement, Skills &amp; Capabilities, Leadership, Team functioning)</w:t>
            </w:r>
          </w:p>
          <w:p w14:paraId="5BCED354" w14:textId="77777777" w:rsidR="005D2251" w:rsidRPr="0082386B" w:rsidRDefault="005D2251" w:rsidP="00704799">
            <w:pPr>
              <w:tabs>
                <w:tab w:val="left" w:pos="432"/>
              </w:tabs>
              <w:jc w:val="left"/>
              <w:rPr>
                <w:rFonts w:ascii="Calibri" w:hAnsi="Calibri" w:cs="Calibri"/>
                <w:bCs/>
                <w:sz w:val="16"/>
                <w:szCs w:val="16"/>
              </w:rPr>
            </w:pPr>
            <w:r w:rsidRPr="0082386B">
              <w:rPr>
                <w:rFonts w:ascii="Calibri" w:hAnsi="Calibri" w:cs="Calibri"/>
                <w:bCs/>
                <w:sz w:val="16"/>
                <w:szCs w:val="16"/>
              </w:rPr>
              <w:t>Practice (Resources in place, Progress monitored for feedback and learning, Evidence of benefits, Robust and adaptable processes)</w:t>
            </w:r>
          </w:p>
          <w:p w14:paraId="68249E15" w14:textId="65BC5FEB" w:rsidR="00CE69CF" w:rsidRPr="00704799" w:rsidRDefault="005D2251" w:rsidP="00704799">
            <w:pPr>
              <w:tabs>
                <w:tab w:val="left" w:pos="432"/>
              </w:tabs>
              <w:jc w:val="left"/>
              <w:rPr>
                <w:rFonts w:ascii="Calibri" w:hAnsi="Calibri" w:cs="Calibri"/>
                <w:bCs/>
                <w:sz w:val="16"/>
                <w:szCs w:val="16"/>
              </w:rPr>
            </w:pPr>
            <w:r w:rsidRPr="0082386B">
              <w:rPr>
                <w:rFonts w:ascii="Calibri" w:hAnsi="Calibri" w:cs="Calibri"/>
                <w:bCs/>
                <w:sz w:val="16"/>
                <w:szCs w:val="16"/>
              </w:rPr>
              <w:t>Setting (Alignment</w:t>
            </w:r>
            <w:r w:rsidRPr="005D2251">
              <w:rPr>
                <w:rFonts w:ascii="Calibri" w:hAnsi="Calibri" w:cs="Calibri"/>
                <w:bCs/>
                <w:sz w:val="16"/>
                <w:szCs w:val="16"/>
              </w:rPr>
              <w:t xml:space="preserve"> with organisational culture and priorities, Support for improvement, Alignment with external political and financial environment</w:t>
            </w:r>
          </w:p>
        </w:tc>
        <w:tc>
          <w:tcPr>
            <w:tcW w:w="2410" w:type="dxa"/>
          </w:tcPr>
          <w:p w14:paraId="0F6DB7A7" w14:textId="3E524609" w:rsidR="00CE69CF" w:rsidRPr="00DC4F18" w:rsidRDefault="00FD463E" w:rsidP="007D7B2F">
            <w:pPr>
              <w:jc w:val="lef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No psychometric validation; but tested for usability and interpretability with</w:t>
            </w:r>
            <w:r w:rsidR="00FB2596">
              <w:rPr>
                <w:rFonts w:ascii="Calibri" w:hAnsi="Calibri" w:cs="Calibri"/>
                <w:sz w:val="16"/>
                <w:szCs w:val="16"/>
              </w:rPr>
              <w:t xml:space="preserve"> stakeholders (N = 106)</w:t>
            </w:r>
          </w:p>
        </w:tc>
        <w:tc>
          <w:tcPr>
            <w:tcW w:w="2410" w:type="dxa"/>
          </w:tcPr>
          <w:p w14:paraId="034F75D7" w14:textId="77777777" w:rsidR="00CE69CF" w:rsidRDefault="00401CB3" w:rsidP="007D7B2F">
            <w:pPr>
              <w:jc w:val="lef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12 questions, 10-15 minutes to complete, developed in collaboration with stakeholders to address concerns about useability and interpretability (designed to </w:t>
            </w:r>
            <w:r w:rsidR="0056507C">
              <w:rPr>
                <w:rFonts w:ascii="Calibri" w:hAnsi="Calibri" w:cs="Calibri"/>
                <w:sz w:val="16"/>
                <w:szCs w:val="16"/>
              </w:rPr>
              <w:t>address reported concerns using NHS guide)</w:t>
            </w:r>
          </w:p>
          <w:p w14:paraId="304042A7" w14:textId="77777777" w:rsidR="00F23A39" w:rsidRDefault="00F23A39" w:rsidP="007D7B2F">
            <w:pPr>
              <w:jc w:val="left"/>
              <w:rPr>
                <w:rFonts w:ascii="Calibri" w:hAnsi="Calibri" w:cs="Calibri"/>
                <w:sz w:val="16"/>
                <w:szCs w:val="16"/>
              </w:rPr>
            </w:pPr>
          </w:p>
          <w:p w14:paraId="7F2B4181" w14:textId="58AE9303" w:rsidR="00F23A39" w:rsidRPr="00DC4F18" w:rsidRDefault="00F23A39" w:rsidP="007D7B2F">
            <w:pPr>
              <w:jc w:val="left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14:paraId="28E4BED4" w14:textId="77777777" w:rsidR="004E41BC" w:rsidRDefault="004E41BC" w:rsidP="00A67F6B">
      <w:pPr>
        <w:sectPr w:rsidR="004E41BC" w:rsidSect="007D7B2F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6A798A41" w14:textId="77777777" w:rsidR="004E41BC" w:rsidRPr="004E41BC" w:rsidRDefault="004E41BC" w:rsidP="004E41BC">
      <w:pPr>
        <w:jc w:val="left"/>
        <w:rPr>
          <w:rFonts w:ascii="Calibri" w:hAnsi="Calibri" w:cs="Calibri"/>
          <w:sz w:val="20"/>
          <w:szCs w:val="20"/>
        </w:rPr>
      </w:pPr>
      <w:r w:rsidRPr="004E41BC">
        <w:rPr>
          <w:rFonts w:ascii="Calibri" w:hAnsi="Calibri" w:cs="Calibri"/>
          <w:sz w:val="20"/>
          <w:szCs w:val="20"/>
        </w:rPr>
        <w:lastRenderedPageBreak/>
        <w:t>References</w:t>
      </w:r>
    </w:p>
    <w:p w14:paraId="53B9C524" w14:textId="77777777" w:rsidR="004E41BC" w:rsidRPr="004E41BC" w:rsidRDefault="004E41BC" w:rsidP="004E41BC">
      <w:pPr>
        <w:ind w:left="720" w:hanging="720"/>
        <w:jc w:val="left"/>
        <w:rPr>
          <w:rFonts w:ascii="Calibri" w:hAnsi="Calibri" w:cs="Calibri"/>
          <w:sz w:val="20"/>
          <w:szCs w:val="20"/>
        </w:rPr>
      </w:pPr>
      <w:r w:rsidRPr="004E41BC">
        <w:rPr>
          <w:rFonts w:ascii="Calibri" w:hAnsi="Calibri" w:cs="Calibri"/>
          <w:sz w:val="20"/>
          <w:szCs w:val="20"/>
        </w:rPr>
        <w:t xml:space="preserve">Calhoun, A., Mainor, A., Moreland-Russell, S., Maier, R. C., </w:t>
      </w:r>
      <w:proofErr w:type="spellStart"/>
      <w:r w:rsidRPr="004E41BC">
        <w:rPr>
          <w:rFonts w:ascii="Calibri" w:hAnsi="Calibri" w:cs="Calibri"/>
          <w:sz w:val="20"/>
          <w:szCs w:val="20"/>
        </w:rPr>
        <w:t>Brossart</w:t>
      </w:r>
      <w:proofErr w:type="spellEnd"/>
      <w:r w:rsidRPr="004E41BC">
        <w:rPr>
          <w:rFonts w:ascii="Calibri" w:hAnsi="Calibri" w:cs="Calibri"/>
          <w:sz w:val="20"/>
          <w:szCs w:val="20"/>
        </w:rPr>
        <w:t xml:space="preserve">, L., &amp; Luke, D. A. (2014). Using the Program Sustainability Assessment Tool to Assess and Plan for Sustainability. </w:t>
      </w:r>
      <w:r w:rsidRPr="004E41BC">
        <w:rPr>
          <w:rFonts w:ascii="Calibri" w:hAnsi="Calibri" w:cs="Calibri"/>
          <w:i/>
          <w:iCs/>
          <w:sz w:val="20"/>
          <w:szCs w:val="20"/>
        </w:rPr>
        <w:t>Preventing Chronic Disease, 11</w:t>
      </w:r>
      <w:r w:rsidRPr="004E41BC">
        <w:rPr>
          <w:rFonts w:ascii="Calibri" w:hAnsi="Calibri" w:cs="Calibri"/>
          <w:sz w:val="20"/>
          <w:szCs w:val="20"/>
        </w:rPr>
        <w:t>, E11. doi:10.5888/pcd11.130185</w:t>
      </w:r>
    </w:p>
    <w:p w14:paraId="50A3F73F" w14:textId="77777777" w:rsidR="004E41BC" w:rsidRPr="004E41BC" w:rsidRDefault="004E41BC" w:rsidP="004E41BC">
      <w:pPr>
        <w:ind w:left="720" w:hanging="720"/>
        <w:jc w:val="left"/>
        <w:rPr>
          <w:rFonts w:ascii="Calibri" w:hAnsi="Calibri" w:cs="Calibri"/>
          <w:sz w:val="20"/>
          <w:szCs w:val="20"/>
        </w:rPr>
      </w:pPr>
      <w:r w:rsidRPr="004E41BC">
        <w:rPr>
          <w:rFonts w:ascii="Calibri" w:hAnsi="Calibri" w:cs="Calibri"/>
          <w:sz w:val="20"/>
          <w:szCs w:val="20"/>
        </w:rPr>
        <w:t xml:space="preserve">Francis, L., </w:t>
      </w:r>
      <w:proofErr w:type="spellStart"/>
      <w:r w:rsidRPr="004E41BC">
        <w:rPr>
          <w:rFonts w:ascii="Calibri" w:hAnsi="Calibri" w:cs="Calibri"/>
          <w:sz w:val="20"/>
          <w:szCs w:val="20"/>
        </w:rPr>
        <w:t>Dunt</w:t>
      </w:r>
      <w:proofErr w:type="spellEnd"/>
      <w:r w:rsidRPr="004E41BC">
        <w:rPr>
          <w:rFonts w:ascii="Calibri" w:hAnsi="Calibri" w:cs="Calibri"/>
          <w:sz w:val="20"/>
          <w:szCs w:val="20"/>
        </w:rPr>
        <w:t xml:space="preserve">, D., &amp; </w:t>
      </w:r>
      <w:proofErr w:type="spellStart"/>
      <w:r w:rsidRPr="004E41BC">
        <w:rPr>
          <w:rFonts w:ascii="Calibri" w:hAnsi="Calibri" w:cs="Calibri"/>
          <w:sz w:val="20"/>
          <w:szCs w:val="20"/>
        </w:rPr>
        <w:t>Cadilhac</w:t>
      </w:r>
      <w:proofErr w:type="spellEnd"/>
      <w:r w:rsidRPr="004E41BC">
        <w:rPr>
          <w:rFonts w:ascii="Calibri" w:hAnsi="Calibri" w:cs="Calibri"/>
          <w:sz w:val="20"/>
          <w:szCs w:val="20"/>
        </w:rPr>
        <w:t xml:space="preserve">, D. A. (2016). How is the sustainability of chronic disease health programmes empirically measured in hospital and related healthcare </w:t>
      </w:r>
      <w:proofErr w:type="gramStart"/>
      <w:r w:rsidRPr="004E41BC">
        <w:rPr>
          <w:rFonts w:ascii="Calibri" w:hAnsi="Calibri" w:cs="Calibri"/>
          <w:sz w:val="20"/>
          <w:szCs w:val="20"/>
        </w:rPr>
        <w:t>services?—</w:t>
      </w:r>
      <w:proofErr w:type="gramEnd"/>
      <w:r w:rsidRPr="004E41BC">
        <w:rPr>
          <w:rFonts w:ascii="Calibri" w:hAnsi="Calibri" w:cs="Calibri"/>
          <w:sz w:val="20"/>
          <w:szCs w:val="20"/>
        </w:rPr>
        <w:t xml:space="preserve">a scoping review. </w:t>
      </w:r>
      <w:r w:rsidRPr="004E41BC">
        <w:rPr>
          <w:rFonts w:ascii="Calibri" w:hAnsi="Calibri" w:cs="Calibri"/>
          <w:i/>
          <w:iCs/>
          <w:sz w:val="20"/>
          <w:szCs w:val="20"/>
        </w:rPr>
        <w:t>BMJ Open, 6</w:t>
      </w:r>
      <w:r w:rsidRPr="004E41BC">
        <w:rPr>
          <w:rFonts w:ascii="Calibri" w:hAnsi="Calibri" w:cs="Calibri"/>
          <w:sz w:val="20"/>
          <w:szCs w:val="20"/>
        </w:rPr>
        <w:t xml:space="preserve">(5). doi:10.1136/bmjopen-2015-010944 </w:t>
      </w:r>
    </w:p>
    <w:p w14:paraId="278C911B" w14:textId="77777777" w:rsidR="004E41BC" w:rsidRPr="004E41BC" w:rsidRDefault="004E41BC" w:rsidP="004E41BC">
      <w:pPr>
        <w:ind w:left="720" w:hanging="720"/>
        <w:jc w:val="left"/>
        <w:rPr>
          <w:rFonts w:ascii="Calibri" w:hAnsi="Calibri" w:cs="Calibri"/>
          <w:sz w:val="20"/>
          <w:szCs w:val="20"/>
        </w:rPr>
      </w:pPr>
      <w:r w:rsidRPr="004E41BC">
        <w:rPr>
          <w:rFonts w:ascii="Calibri" w:hAnsi="Calibri" w:cs="Calibri"/>
          <w:sz w:val="20"/>
          <w:szCs w:val="20"/>
        </w:rPr>
        <w:t xml:space="preserve">Goodman, R., McLeroy, K., </w:t>
      </w:r>
      <w:proofErr w:type="spellStart"/>
      <w:r w:rsidRPr="004E41BC">
        <w:rPr>
          <w:rFonts w:ascii="Calibri" w:hAnsi="Calibri" w:cs="Calibri"/>
          <w:sz w:val="20"/>
          <w:szCs w:val="20"/>
        </w:rPr>
        <w:t>Steckler</w:t>
      </w:r>
      <w:proofErr w:type="spellEnd"/>
      <w:r w:rsidRPr="004E41BC">
        <w:rPr>
          <w:rFonts w:ascii="Calibri" w:hAnsi="Calibri" w:cs="Calibri"/>
          <w:sz w:val="20"/>
          <w:szCs w:val="20"/>
        </w:rPr>
        <w:t xml:space="preserve">, A., &amp; Hoyle, R. (1993). Development of Level of Institutionalization Scales for Health Promotion Programs. </w:t>
      </w:r>
      <w:r w:rsidRPr="004E41BC">
        <w:rPr>
          <w:rFonts w:ascii="Calibri" w:hAnsi="Calibri" w:cs="Calibri"/>
          <w:i/>
          <w:iCs/>
          <w:sz w:val="20"/>
          <w:szCs w:val="20"/>
        </w:rPr>
        <w:t>Health Education Quarterly, 20</w:t>
      </w:r>
      <w:r w:rsidRPr="004E41BC">
        <w:rPr>
          <w:rFonts w:ascii="Calibri" w:hAnsi="Calibri" w:cs="Calibri"/>
          <w:sz w:val="20"/>
          <w:szCs w:val="20"/>
        </w:rPr>
        <w:t>(2), 161-178. doi:10.1177/109019819302000208</w:t>
      </w:r>
    </w:p>
    <w:p w14:paraId="050653E6" w14:textId="68D3FC8D" w:rsidR="004E41BC" w:rsidRPr="004E41BC" w:rsidRDefault="004E41BC" w:rsidP="004E41BC">
      <w:pPr>
        <w:ind w:left="720" w:hanging="720"/>
        <w:jc w:val="left"/>
        <w:rPr>
          <w:rFonts w:ascii="Calibri" w:hAnsi="Calibri" w:cs="Calibri"/>
          <w:sz w:val="20"/>
          <w:szCs w:val="20"/>
        </w:rPr>
      </w:pPr>
      <w:r w:rsidRPr="004E41BC">
        <w:rPr>
          <w:rFonts w:ascii="Calibri" w:hAnsi="Calibri" w:cs="Calibri"/>
          <w:sz w:val="20"/>
          <w:szCs w:val="20"/>
        </w:rPr>
        <w:t xml:space="preserve">Hodge, L. M., Turner, K. M. T., Sanders, M. R., &amp; </w:t>
      </w:r>
      <w:proofErr w:type="spellStart"/>
      <w:r w:rsidRPr="004E41BC">
        <w:rPr>
          <w:rFonts w:ascii="Calibri" w:hAnsi="Calibri" w:cs="Calibri"/>
          <w:sz w:val="20"/>
          <w:szCs w:val="20"/>
        </w:rPr>
        <w:t>Filus</w:t>
      </w:r>
      <w:proofErr w:type="spellEnd"/>
      <w:r w:rsidRPr="004E41BC">
        <w:rPr>
          <w:rFonts w:ascii="Calibri" w:hAnsi="Calibri" w:cs="Calibri"/>
          <w:sz w:val="20"/>
          <w:szCs w:val="20"/>
        </w:rPr>
        <w:t xml:space="preserve">, A. (2017). Sustained Implementation Support Scale: Validation of a Measure of Program Characteristics and Workplace Functioning for Sustained Program Implementation. </w:t>
      </w:r>
      <w:r w:rsidRPr="004E41BC">
        <w:rPr>
          <w:rFonts w:ascii="Calibri" w:hAnsi="Calibri" w:cs="Calibri"/>
          <w:i/>
          <w:iCs/>
          <w:sz w:val="20"/>
          <w:szCs w:val="20"/>
        </w:rPr>
        <w:t xml:space="preserve">The Journal of </w:t>
      </w:r>
      <w:proofErr w:type="spellStart"/>
      <w:r w:rsidRPr="004E41BC">
        <w:rPr>
          <w:rFonts w:ascii="Calibri" w:hAnsi="Calibri" w:cs="Calibri"/>
          <w:i/>
          <w:iCs/>
          <w:sz w:val="20"/>
          <w:szCs w:val="20"/>
        </w:rPr>
        <w:t>Behavioral</w:t>
      </w:r>
      <w:proofErr w:type="spellEnd"/>
      <w:r w:rsidRPr="004E41BC">
        <w:rPr>
          <w:rFonts w:ascii="Calibri" w:hAnsi="Calibri" w:cs="Calibri"/>
          <w:i/>
          <w:iCs/>
          <w:sz w:val="20"/>
          <w:szCs w:val="20"/>
        </w:rPr>
        <w:t xml:space="preserve"> Health Services &amp; Research, 44</w:t>
      </w:r>
      <w:r w:rsidRPr="004E41BC">
        <w:rPr>
          <w:rFonts w:ascii="Calibri" w:hAnsi="Calibri" w:cs="Calibri"/>
          <w:sz w:val="20"/>
          <w:szCs w:val="20"/>
        </w:rPr>
        <w:t xml:space="preserve">(3), 442-464. doi:10.1007/s11414-016-9505-z </w:t>
      </w:r>
    </w:p>
    <w:p w14:paraId="08ECAB5D" w14:textId="77777777" w:rsidR="004E41BC" w:rsidRPr="004E41BC" w:rsidRDefault="004E41BC" w:rsidP="004E41BC">
      <w:pPr>
        <w:ind w:left="720" w:hanging="720"/>
        <w:jc w:val="left"/>
        <w:rPr>
          <w:rFonts w:ascii="Calibri" w:hAnsi="Calibri" w:cs="Calibri"/>
          <w:sz w:val="20"/>
          <w:szCs w:val="20"/>
        </w:rPr>
      </w:pPr>
      <w:r w:rsidRPr="004E41BC">
        <w:rPr>
          <w:rFonts w:ascii="Calibri" w:hAnsi="Calibri" w:cs="Calibri"/>
          <w:sz w:val="20"/>
          <w:szCs w:val="20"/>
        </w:rPr>
        <w:t xml:space="preserve">Lennox, L., Doyle, C., Reed, J. E., &amp; Bell, D. (2017). What makes a sustainability tool valuable, practical and useful in real-world healthcare practice? A mixed-methods study on the development of the </w:t>
      </w:r>
      <w:proofErr w:type="gramStart"/>
      <w:r w:rsidRPr="004E41BC">
        <w:rPr>
          <w:rFonts w:ascii="Calibri" w:hAnsi="Calibri" w:cs="Calibri"/>
          <w:sz w:val="20"/>
          <w:szCs w:val="20"/>
        </w:rPr>
        <w:t>Long Term</w:t>
      </w:r>
      <w:proofErr w:type="gramEnd"/>
      <w:r w:rsidRPr="004E41BC">
        <w:rPr>
          <w:rFonts w:ascii="Calibri" w:hAnsi="Calibri" w:cs="Calibri"/>
          <w:sz w:val="20"/>
          <w:szCs w:val="20"/>
        </w:rPr>
        <w:t xml:space="preserve"> Success Tool in Northwest London. </w:t>
      </w:r>
      <w:r w:rsidRPr="004E41BC">
        <w:rPr>
          <w:rFonts w:ascii="Calibri" w:hAnsi="Calibri" w:cs="Calibri"/>
          <w:i/>
          <w:iCs/>
          <w:sz w:val="20"/>
          <w:szCs w:val="20"/>
        </w:rPr>
        <w:t>BMJ Open, 7</w:t>
      </w:r>
      <w:r w:rsidRPr="004E41BC">
        <w:rPr>
          <w:rFonts w:ascii="Calibri" w:hAnsi="Calibri" w:cs="Calibri"/>
          <w:sz w:val="20"/>
          <w:szCs w:val="20"/>
        </w:rPr>
        <w:t>(9), e014417. doi:10.1136/bmjopen-2016-014417</w:t>
      </w:r>
    </w:p>
    <w:p w14:paraId="52912750" w14:textId="77777777" w:rsidR="004E41BC" w:rsidRPr="004E41BC" w:rsidRDefault="004E41BC" w:rsidP="004E41BC">
      <w:pPr>
        <w:ind w:left="720" w:hanging="720"/>
        <w:jc w:val="left"/>
        <w:rPr>
          <w:rFonts w:ascii="Calibri" w:hAnsi="Calibri" w:cs="Calibri"/>
          <w:sz w:val="20"/>
          <w:szCs w:val="20"/>
        </w:rPr>
      </w:pPr>
      <w:r w:rsidRPr="004E41BC">
        <w:rPr>
          <w:rFonts w:ascii="Calibri" w:hAnsi="Calibri" w:cs="Calibri"/>
          <w:sz w:val="20"/>
          <w:szCs w:val="20"/>
        </w:rPr>
        <w:t xml:space="preserve">Lewis, C., Fischer, S., Weiner, B., </w:t>
      </w:r>
      <w:proofErr w:type="spellStart"/>
      <w:r w:rsidRPr="004E41BC">
        <w:rPr>
          <w:rFonts w:ascii="Calibri" w:hAnsi="Calibri" w:cs="Calibri"/>
          <w:sz w:val="20"/>
          <w:szCs w:val="20"/>
        </w:rPr>
        <w:t>Stanick</w:t>
      </w:r>
      <w:proofErr w:type="spellEnd"/>
      <w:r w:rsidRPr="004E41BC">
        <w:rPr>
          <w:rFonts w:ascii="Calibri" w:hAnsi="Calibri" w:cs="Calibri"/>
          <w:sz w:val="20"/>
          <w:szCs w:val="20"/>
        </w:rPr>
        <w:t xml:space="preserve">, C., Kim, M., &amp; Martinez, R. (2015). Outcomes for implementation science: an enhanced systematic review of instruments using evidence-based rating criteria. </w:t>
      </w:r>
      <w:r w:rsidRPr="004E41BC">
        <w:rPr>
          <w:rFonts w:ascii="Calibri" w:hAnsi="Calibri" w:cs="Calibri"/>
          <w:i/>
          <w:iCs/>
          <w:sz w:val="20"/>
          <w:szCs w:val="20"/>
        </w:rPr>
        <w:t>Implementation Science, 10</w:t>
      </w:r>
      <w:r w:rsidRPr="004E41BC">
        <w:rPr>
          <w:rFonts w:ascii="Calibri" w:hAnsi="Calibri" w:cs="Calibri"/>
          <w:sz w:val="20"/>
          <w:szCs w:val="20"/>
        </w:rPr>
        <w:t xml:space="preserve">, 155. </w:t>
      </w:r>
    </w:p>
    <w:p w14:paraId="07159FF8" w14:textId="08C39754" w:rsidR="004E41BC" w:rsidRPr="004E41BC" w:rsidRDefault="004E41BC" w:rsidP="004E41BC">
      <w:pPr>
        <w:ind w:left="720" w:hanging="720"/>
        <w:jc w:val="left"/>
        <w:rPr>
          <w:rFonts w:ascii="Calibri" w:hAnsi="Calibri" w:cs="Calibri"/>
          <w:sz w:val="20"/>
          <w:szCs w:val="20"/>
        </w:rPr>
      </w:pPr>
      <w:r w:rsidRPr="004E41BC">
        <w:rPr>
          <w:rFonts w:ascii="Calibri" w:hAnsi="Calibri" w:cs="Calibri"/>
          <w:sz w:val="20"/>
          <w:szCs w:val="20"/>
        </w:rPr>
        <w:t xml:space="preserve">Luke, D. A., Calhoun, A., </w:t>
      </w:r>
      <w:proofErr w:type="spellStart"/>
      <w:r w:rsidRPr="004E41BC">
        <w:rPr>
          <w:rFonts w:ascii="Calibri" w:hAnsi="Calibri" w:cs="Calibri"/>
          <w:sz w:val="20"/>
          <w:szCs w:val="20"/>
        </w:rPr>
        <w:t>Robichaux</w:t>
      </w:r>
      <w:proofErr w:type="spellEnd"/>
      <w:r w:rsidRPr="004E41BC">
        <w:rPr>
          <w:rFonts w:ascii="Calibri" w:hAnsi="Calibri" w:cs="Calibri"/>
          <w:sz w:val="20"/>
          <w:szCs w:val="20"/>
        </w:rPr>
        <w:t xml:space="preserve">, C. B., Elliott, M. B., &amp; Moreland-Russell, S. (2014). The Program Sustainability Assessment Tool: A New Instrument for Public Health Programs. </w:t>
      </w:r>
      <w:r w:rsidRPr="004E41BC">
        <w:rPr>
          <w:rFonts w:ascii="Calibri" w:hAnsi="Calibri" w:cs="Calibri"/>
          <w:i/>
          <w:iCs/>
          <w:sz w:val="20"/>
          <w:szCs w:val="20"/>
        </w:rPr>
        <w:t>Preventing Chronic Disease, 11</w:t>
      </w:r>
      <w:r w:rsidRPr="004E41BC">
        <w:rPr>
          <w:rFonts w:ascii="Calibri" w:hAnsi="Calibri" w:cs="Calibri"/>
          <w:sz w:val="20"/>
          <w:szCs w:val="20"/>
        </w:rPr>
        <w:t xml:space="preserve">, E12. </w:t>
      </w:r>
      <w:proofErr w:type="gramStart"/>
      <w:r w:rsidRPr="004E41BC">
        <w:rPr>
          <w:rFonts w:ascii="Calibri" w:hAnsi="Calibri" w:cs="Calibri"/>
          <w:sz w:val="20"/>
          <w:szCs w:val="20"/>
        </w:rPr>
        <w:t>doi:10.5888/pcd11.130184Calhoun</w:t>
      </w:r>
      <w:proofErr w:type="gramEnd"/>
      <w:r w:rsidRPr="004E41BC">
        <w:rPr>
          <w:rFonts w:ascii="Calibri" w:hAnsi="Calibri" w:cs="Calibri"/>
          <w:sz w:val="20"/>
          <w:szCs w:val="20"/>
        </w:rPr>
        <w:t xml:space="preserve"> et al., 2014)</w:t>
      </w:r>
    </w:p>
    <w:p w14:paraId="63A69ACC" w14:textId="259E11F0" w:rsidR="004E41BC" w:rsidRPr="004E41BC" w:rsidRDefault="004E41BC" w:rsidP="004E41BC">
      <w:pPr>
        <w:ind w:left="720" w:hanging="720"/>
        <w:jc w:val="left"/>
        <w:rPr>
          <w:rFonts w:ascii="Calibri" w:hAnsi="Calibri" w:cs="Calibri"/>
          <w:sz w:val="20"/>
          <w:szCs w:val="20"/>
        </w:rPr>
      </w:pPr>
      <w:r w:rsidRPr="004E41BC">
        <w:rPr>
          <w:rFonts w:ascii="Calibri" w:hAnsi="Calibri" w:cs="Calibri"/>
          <w:sz w:val="20"/>
          <w:szCs w:val="20"/>
        </w:rPr>
        <w:t xml:space="preserve">Maher, L., Gustafson, D., &amp; Evans, A. (2010). </w:t>
      </w:r>
      <w:r w:rsidRPr="004E41BC">
        <w:rPr>
          <w:rFonts w:ascii="Calibri" w:hAnsi="Calibri" w:cs="Calibri"/>
          <w:i/>
          <w:iCs/>
          <w:sz w:val="20"/>
          <w:szCs w:val="20"/>
        </w:rPr>
        <w:t>NHS Sustainability Model and Guide</w:t>
      </w:r>
      <w:r w:rsidRPr="004E41BC">
        <w:rPr>
          <w:rFonts w:ascii="Calibri" w:hAnsi="Calibri" w:cs="Calibri"/>
          <w:sz w:val="20"/>
          <w:szCs w:val="20"/>
        </w:rPr>
        <w:t xml:space="preserve">. NHS Institute for Innovation and Improvement. Retrieved from </w:t>
      </w:r>
      <w:hyperlink r:id="rId18" w:history="1">
        <w:r w:rsidRPr="004E41BC">
          <w:rPr>
            <w:rStyle w:val="Hyperlink"/>
            <w:rFonts w:ascii="Calibri" w:hAnsi="Calibri" w:cs="Calibri"/>
            <w:sz w:val="20"/>
            <w:szCs w:val="20"/>
          </w:rPr>
          <w:t>http://webarchive.nationalarchives.gov.uk/20160805122935/http://www.nhsiq.nhs.uk/media/2757778/nhs_sustainability_model_-_february_2010_1_.pdf</w:t>
        </w:r>
      </w:hyperlink>
      <w:r w:rsidRPr="004E41BC">
        <w:rPr>
          <w:rFonts w:ascii="Calibri" w:hAnsi="Calibri" w:cs="Calibri"/>
          <w:sz w:val="20"/>
          <w:szCs w:val="20"/>
        </w:rPr>
        <w:t>.</w:t>
      </w:r>
    </w:p>
    <w:p w14:paraId="098D7CAC" w14:textId="3C22F0EA" w:rsidR="004E41BC" w:rsidRPr="004E41BC" w:rsidRDefault="004E41BC" w:rsidP="004E41BC">
      <w:pPr>
        <w:ind w:left="720" w:hanging="720"/>
        <w:jc w:val="left"/>
        <w:rPr>
          <w:rFonts w:ascii="Calibri" w:hAnsi="Calibri" w:cs="Calibri"/>
          <w:sz w:val="20"/>
          <w:szCs w:val="20"/>
        </w:rPr>
      </w:pPr>
      <w:r w:rsidRPr="004E41BC">
        <w:rPr>
          <w:rFonts w:ascii="Calibri" w:hAnsi="Calibri" w:cs="Calibri"/>
          <w:sz w:val="20"/>
          <w:szCs w:val="20"/>
        </w:rPr>
        <w:t xml:space="preserve">Mancini, J. A., &amp; Marek, L. I. (2004). Sustaining Community-Based Programs for Families: Conceptualization and Measurement. </w:t>
      </w:r>
      <w:r w:rsidRPr="004E41BC">
        <w:rPr>
          <w:rFonts w:ascii="Calibri" w:hAnsi="Calibri" w:cs="Calibri"/>
          <w:i/>
          <w:iCs/>
          <w:sz w:val="20"/>
          <w:szCs w:val="20"/>
        </w:rPr>
        <w:t>Family Relations, 53</w:t>
      </w:r>
      <w:r w:rsidRPr="004E41BC">
        <w:rPr>
          <w:rFonts w:ascii="Calibri" w:hAnsi="Calibri" w:cs="Calibri"/>
          <w:sz w:val="20"/>
          <w:szCs w:val="20"/>
        </w:rPr>
        <w:t>(4), 339-347. doi:10.1111/j.0197-6664.</w:t>
      </w:r>
      <w:proofErr w:type="gramStart"/>
      <w:r w:rsidRPr="004E41BC">
        <w:rPr>
          <w:rFonts w:ascii="Calibri" w:hAnsi="Calibri" w:cs="Calibri"/>
          <w:sz w:val="20"/>
          <w:szCs w:val="20"/>
        </w:rPr>
        <w:t>2004.00040.x</w:t>
      </w:r>
      <w:proofErr w:type="gramEnd"/>
      <w:r w:rsidRPr="004E41BC">
        <w:rPr>
          <w:rFonts w:ascii="Calibri" w:hAnsi="Calibri" w:cs="Calibri"/>
          <w:sz w:val="20"/>
          <w:szCs w:val="20"/>
        </w:rPr>
        <w:t xml:space="preserve"> </w:t>
      </w:r>
    </w:p>
    <w:p w14:paraId="13F48FEE" w14:textId="77777777" w:rsidR="004E41BC" w:rsidRPr="004E41BC" w:rsidRDefault="004E41BC" w:rsidP="004E41BC">
      <w:pPr>
        <w:ind w:left="720" w:hanging="720"/>
        <w:jc w:val="left"/>
        <w:rPr>
          <w:rFonts w:ascii="Calibri" w:hAnsi="Calibri" w:cs="Calibri"/>
          <w:sz w:val="20"/>
          <w:szCs w:val="20"/>
        </w:rPr>
      </w:pPr>
      <w:r w:rsidRPr="004E41BC">
        <w:rPr>
          <w:rFonts w:ascii="Calibri" w:hAnsi="Calibri" w:cs="Calibri"/>
          <w:sz w:val="20"/>
          <w:szCs w:val="20"/>
        </w:rPr>
        <w:t xml:space="preserve">McIntosh, K., MacKay, L., Hume, A., Doolittle, J., </w:t>
      </w:r>
      <w:proofErr w:type="spellStart"/>
      <w:r w:rsidRPr="004E41BC">
        <w:rPr>
          <w:rFonts w:ascii="Calibri" w:hAnsi="Calibri" w:cs="Calibri"/>
          <w:sz w:val="20"/>
          <w:szCs w:val="20"/>
        </w:rPr>
        <w:t>vincent</w:t>
      </w:r>
      <w:proofErr w:type="spellEnd"/>
      <w:r w:rsidRPr="004E41BC">
        <w:rPr>
          <w:rFonts w:ascii="Calibri" w:hAnsi="Calibri" w:cs="Calibri"/>
          <w:sz w:val="20"/>
          <w:szCs w:val="20"/>
        </w:rPr>
        <w:t xml:space="preserve">, C., Horner, R., &amp; Ervin, R. (2011). Development and Initial Validation of a Measure to Assess Factors Related to Sustainability of School-Wide Positive </w:t>
      </w:r>
      <w:proofErr w:type="spellStart"/>
      <w:r w:rsidRPr="004E41BC">
        <w:rPr>
          <w:rFonts w:ascii="Calibri" w:hAnsi="Calibri" w:cs="Calibri"/>
          <w:sz w:val="20"/>
          <w:szCs w:val="20"/>
        </w:rPr>
        <w:t>Behavior</w:t>
      </w:r>
      <w:proofErr w:type="spellEnd"/>
      <w:r w:rsidRPr="004E41BC">
        <w:rPr>
          <w:rFonts w:ascii="Calibri" w:hAnsi="Calibri" w:cs="Calibri"/>
          <w:sz w:val="20"/>
          <w:szCs w:val="20"/>
        </w:rPr>
        <w:t xml:space="preserve"> Support. </w:t>
      </w:r>
      <w:r w:rsidRPr="004E41BC">
        <w:rPr>
          <w:rFonts w:ascii="Calibri" w:hAnsi="Calibri" w:cs="Calibri"/>
          <w:i/>
          <w:iCs/>
          <w:sz w:val="20"/>
          <w:szCs w:val="20"/>
        </w:rPr>
        <w:t xml:space="preserve">Journal of Positive </w:t>
      </w:r>
      <w:proofErr w:type="spellStart"/>
      <w:r w:rsidRPr="004E41BC">
        <w:rPr>
          <w:rFonts w:ascii="Calibri" w:hAnsi="Calibri" w:cs="Calibri"/>
          <w:i/>
          <w:iCs/>
          <w:sz w:val="20"/>
          <w:szCs w:val="20"/>
        </w:rPr>
        <w:t>Behavior</w:t>
      </w:r>
      <w:proofErr w:type="spellEnd"/>
      <w:r w:rsidRPr="004E41BC">
        <w:rPr>
          <w:rFonts w:ascii="Calibri" w:hAnsi="Calibri" w:cs="Calibri"/>
          <w:i/>
          <w:iCs/>
          <w:sz w:val="20"/>
          <w:szCs w:val="20"/>
        </w:rPr>
        <w:t xml:space="preserve"> Interventions, 13</w:t>
      </w:r>
      <w:r w:rsidRPr="004E41BC">
        <w:rPr>
          <w:rFonts w:ascii="Calibri" w:hAnsi="Calibri" w:cs="Calibri"/>
          <w:sz w:val="20"/>
          <w:szCs w:val="20"/>
        </w:rPr>
        <w:t xml:space="preserve">(4), 208-218. </w:t>
      </w:r>
    </w:p>
    <w:p w14:paraId="28424ED7" w14:textId="77777777" w:rsidR="004E41BC" w:rsidRPr="004E41BC" w:rsidRDefault="004E41BC" w:rsidP="004E41BC">
      <w:pPr>
        <w:ind w:left="720" w:hanging="720"/>
        <w:jc w:val="left"/>
        <w:rPr>
          <w:rFonts w:ascii="Calibri" w:hAnsi="Calibri" w:cs="Calibri"/>
          <w:sz w:val="20"/>
          <w:szCs w:val="20"/>
        </w:rPr>
      </w:pPr>
      <w:proofErr w:type="spellStart"/>
      <w:r w:rsidRPr="004E41BC">
        <w:rPr>
          <w:rFonts w:ascii="Calibri" w:hAnsi="Calibri" w:cs="Calibri"/>
          <w:sz w:val="20"/>
          <w:szCs w:val="20"/>
        </w:rPr>
        <w:t>Moceri</w:t>
      </w:r>
      <w:proofErr w:type="spellEnd"/>
      <w:r w:rsidRPr="004E41BC">
        <w:rPr>
          <w:rFonts w:ascii="Calibri" w:hAnsi="Calibri" w:cs="Calibri"/>
          <w:sz w:val="20"/>
          <w:szCs w:val="20"/>
        </w:rPr>
        <w:t xml:space="preserve">, D., Elias, M., Fishman, D., </w:t>
      </w:r>
      <w:proofErr w:type="spellStart"/>
      <w:r w:rsidRPr="004E41BC">
        <w:rPr>
          <w:rFonts w:ascii="Calibri" w:hAnsi="Calibri" w:cs="Calibri"/>
          <w:sz w:val="20"/>
          <w:szCs w:val="20"/>
        </w:rPr>
        <w:t>Pandina</w:t>
      </w:r>
      <w:proofErr w:type="spellEnd"/>
      <w:r w:rsidRPr="004E41BC">
        <w:rPr>
          <w:rFonts w:ascii="Calibri" w:hAnsi="Calibri" w:cs="Calibri"/>
          <w:sz w:val="20"/>
          <w:szCs w:val="20"/>
        </w:rPr>
        <w:t xml:space="preserve">, R. and Reyes-Portillo, </w:t>
      </w:r>
      <w:proofErr w:type="gramStart"/>
      <w:r w:rsidRPr="004E41BC">
        <w:rPr>
          <w:rFonts w:ascii="Calibri" w:hAnsi="Calibri" w:cs="Calibri"/>
          <w:sz w:val="20"/>
          <w:szCs w:val="20"/>
        </w:rPr>
        <w:t>J. .</w:t>
      </w:r>
      <w:proofErr w:type="gramEnd"/>
      <w:r w:rsidRPr="004E41BC">
        <w:rPr>
          <w:rFonts w:ascii="Calibri" w:hAnsi="Calibri" w:cs="Calibri"/>
          <w:sz w:val="20"/>
          <w:szCs w:val="20"/>
        </w:rPr>
        <w:t xml:space="preserve"> (2012). The Urgency of Doing: Assessing the System of Sustainable Implementation Model Via the School Implementing Towards Sustainability (SITS) Scale. </w:t>
      </w:r>
      <w:r w:rsidRPr="004E41BC">
        <w:rPr>
          <w:rFonts w:ascii="Calibri" w:hAnsi="Calibri" w:cs="Calibri"/>
          <w:i/>
          <w:iCs/>
          <w:sz w:val="20"/>
          <w:szCs w:val="20"/>
        </w:rPr>
        <w:t>Journal of Community Psychology, 40</w:t>
      </w:r>
      <w:r w:rsidRPr="004E41BC">
        <w:rPr>
          <w:rFonts w:ascii="Calibri" w:hAnsi="Calibri" w:cs="Calibri"/>
          <w:sz w:val="20"/>
          <w:szCs w:val="20"/>
        </w:rPr>
        <w:t xml:space="preserve">(5), 501-519. </w:t>
      </w:r>
    </w:p>
    <w:p w14:paraId="12D75C7C" w14:textId="30816A01" w:rsidR="004E41BC" w:rsidRPr="004E41BC" w:rsidRDefault="004E41BC" w:rsidP="004E41BC">
      <w:pPr>
        <w:ind w:left="720" w:hanging="720"/>
        <w:jc w:val="left"/>
        <w:rPr>
          <w:rFonts w:ascii="Calibri" w:hAnsi="Calibri" w:cs="Calibri"/>
          <w:sz w:val="20"/>
          <w:szCs w:val="20"/>
        </w:rPr>
      </w:pPr>
      <w:proofErr w:type="spellStart"/>
      <w:r w:rsidRPr="004E41BC">
        <w:rPr>
          <w:rFonts w:ascii="Calibri" w:hAnsi="Calibri" w:cs="Calibri"/>
          <w:sz w:val="20"/>
          <w:szCs w:val="20"/>
        </w:rPr>
        <w:t>PromotePrevent</w:t>
      </w:r>
      <w:proofErr w:type="spellEnd"/>
      <w:r w:rsidRPr="004E41BC">
        <w:rPr>
          <w:rFonts w:ascii="Calibri" w:hAnsi="Calibri" w:cs="Calibri"/>
          <w:sz w:val="20"/>
          <w:szCs w:val="20"/>
        </w:rPr>
        <w:t xml:space="preserve">, Education Development </w:t>
      </w:r>
      <w:proofErr w:type="spellStart"/>
      <w:r w:rsidRPr="004E41BC">
        <w:rPr>
          <w:rFonts w:ascii="Calibri" w:hAnsi="Calibri" w:cs="Calibri"/>
          <w:sz w:val="20"/>
          <w:szCs w:val="20"/>
        </w:rPr>
        <w:t>Center</w:t>
      </w:r>
      <w:proofErr w:type="spellEnd"/>
      <w:r w:rsidRPr="004E41BC">
        <w:rPr>
          <w:rFonts w:ascii="Calibri" w:hAnsi="Calibri" w:cs="Calibri"/>
          <w:sz w:val="20"/>
          <w:szCs w:val="20"/>
        </w:rPr>
        <w:t xml:space="preserve"> (2013). </w:t>
      </w:r>
      <w:hyperlink r:id="rId19" w:history="1">
        <w:r w:rsidRPr="004E41BC">
          <w:rPr>
            <w:rStyle w:val="Hyperlink"/>
            <w:rFonts w:ascii="Calibri" w:hAnsi="Calibri" w:cs="Calibri"/>
            <w:sz w:val="20"/>
            <w:szCs w:val="20"/>
          </w:rPr>
          <w:t>http://www.promoteprevent.org</w:t>
        </w:r>
      </w:hyperlink>
      <w:r w:rsidRPr="004E41BC">
        <w:rPr>
          <w:rFonts w:ascii="Calibri" w:hAnsi="Calibri" w:cs="Calibri"/>
          <w:sz w:val="20"/>
          <w:szCs w:val="20"/>
        </w:rPr>
        <w:t xml:space="preserve"> downloaded 19.4.18</w:t>
      </w:r>
    </w:p>
    <w:p w14:paraId="6B03B45F" w14:textId="77777777" w:rsidR="004E41BC" w:rsidRPr="004E41BC" w:rsidRDefault="004E41BC" w:rsidP="004E41BC">
      <w:pPr>
        <w:ind w:left="720" w:hanging="720"/>
        <w:jc w:val="left"/>
        <w:rPr>
          <w:rFonts w:ascii="Calibri" w:hAnsi="Calibri" w:cs="Calibri"/>
          <w:sz w:val="20"/>
          <w:szCs w:val="20"/>
        </w:rPr>
      </w:pPr>
      <w:proofErr w:type="spellStart"/>
      <w:r w:rsidRPr="004E41BC">
        <w:rPr>
          <w:rFonts w:ascii="Calibri" w:hAnsi="Calibri" w:cs="Calibri"/>
          <w:sz w:val="20"/>
          <w:szCs w:val="20"/>
        </w:rPr>
        <w:t>Scheirer</w:t>
      </w:r>
      <w:proofErr w:type="spellEnd"/>
      <w:r w:rsidRPr="004E41BC">
        <w:rPr>
          <w:rFonts w:ascii="Calibri" w:hAnsi="Calibri" w:cs="Calibri"/>
          <w:sz w:val="20"/>
          <w:szCs w:val="20"/>
        </w:rPr>
        <w:t xml:space="preserve">, M. (2005). Is sustainability possible? A review and commentary on empirical studies of program sustainability. </w:t>
      </w:r>
      <w:r w:rsidRPr="004E41BC">
        <w:rPr>
          <w:rFonts w:ascii="Calibri" w:hAnsi="Calibri" w:cs="Calibri"/>
          <w:i/>
          <w:iCs/>
          <w:sz w:val="20"/>
          <w:szCs w:val="20"/>
        </w:rPr>
        <w:t>American Journal of Evaluation, 26</w:t>
      </w:r>
      <w:r w:rsidRPr="004E41BC">
        <w:rPr>
          <w:rFonts w:ascii="Calibri" w:hAnsi="Calibri" w:cs="Calibri"/>
          <w:sz w:val="20"/>
          <w:szCs w:val="20"/>
        </w:rPr>
        <w:t xml:space="preserve">(3), 320-347. </w:t>
      </w:r>
    </w:p>
    <w:p w14:paraId="082B8A9D" w14:textId="77777777" w:rsidR="004E41BC" w:rsidRPr="004E41BC" w:rsidRDefault="004E41BC" w:rsidP="004E41BC">
      <w:pPr>
        <w:ind w:left="720" w:hanging="720"/>
        <w:jc w:val="left"/>
        <w:rPr>
          <w:rFonts w:ascii="Calibri" w:hAnsi="Calibri" w:cs="Calibri"/>
          <w:sz w:val="20"/>
          <w:szCs w:val="20"/>
        </w:rPr>
      </w:pPr>
      <w:proofErr w:type="spellStart"/>
      <w:r w:rsidRPr="004E41BC">
        <w:rPr>
          <w:rFonts w:ascii="Calibri" w:hAnsi="Calibri" w:cs="Calibri"/>
          <w:sz w:val="20"/>
          <w:szCs w:val="20"/>
        </w:rPr>
        <w:t>Scheirer</w:t>
      </w:r>
      <w:proofErr w:type="spellEnd"/>
      <w:r w:rsidRPr="004E41BC">
        <w:rPr>
          <w:rFonts w:ascii="Calibri" w:hAnsi="Calibri" w:cs="Calibri"/>
          <w:sz w:val="20"/>
          <w:szCs w:val="20"/>
        </w:rPr>
        <w:t xml:space="preserve">, M., &amp; Dearing, J. (2011). An Agenda for Research on the Sustainability of Public Health Programs. </w:t>
      </w:r>
      <w:r w:rsidRPr="004E41BC">
        <w:rPr>
          <w:rFonts w:ascii="Calibri" w:hAnsi="Calibri" w:cs="Calibri"/>
          <w:i/>
          <w:iCs/>
          <w:sz w:val="20"/>
          <w:szCs w:val="20"/>
        </w:rPr>
        <w:t>Framing Health Matters, 101</w:t>
      </w:r>
      <w:r w:rsidRPr="004E41BC">
        <w:rPr>
          <w:rFonts w:ascii="Calibri" w:hAnsi="Calibri" w:cs="Calibri"/>
          <w:sz w:val="20"/>
          <w:szCs w:val="20"/>
        </w:rPr>
        <w:t xml:space="preserve">(11), 2059-2067. </w:t>
      </w:r>
    </w:p>
    <w:p w14:paraId="0971644F" w14:textId="77777777" w:rsidR="004E41BC" w:rsidRPr="004E41BC" w:rsidRDefault="004E41BC" w:rsidP="004E41BC">
      <w:pPr>
        <w:ind w:left="720" w:hanging="720"/>
        <w:jc w:val="left"/>
        <w:rPr>
          <w:rFonts w:ascii="Calibri" w:hAnsi="Calibri" w:cs="Calibri"/>
          <w:sz w:val="20"/>
          <w:szCs w:val="20"/>
        </w:rPr>
      </w:pPr>
      <w:proofErr w:type="spellStart"/>
      <w:r w:rsidRPr="004E41BC">
        <w:rPr>
          <w:rFonts w:ascii="Calibri" w:hAnsi="Calibri" w:cs="Calibri"/>
          <w:sz w:val="20"/>
          <w:szCs w:val="20"/>
        </w:rPr>
        <w:t>Turri</w:t>
      </w:r>
      <w:proofErr w:type="spellEnd"/>
      <w:r w:rsidRPr="004E41BC">
        <w:rPr>
          <w:rFonts w:ascii="Calibri" w:hAnsi="Calibri" w:cs="Calibri"/>
          <w:sz w:val="20"/>
          <w:szCs w:val="20"/>
        </w:rPr>
        <w:t xml:space="preserve">, M., Mercer, S., McIntosh, K., </w:t>
      </w:r>
      <w:proofErr w:type="spellStart"/>
      <w:r w:rsidRPr="004E41BC">
        <w:rPr>
          <w:rFonts w:ascii="Calibri" w:hAnsi="Calibri" w:cs="Calibri"/>
          <w:sz w:val="20"/>
          <w:szCs w:val="20"/>
        </w:rPr>
        <w:t>Nese</w:t>
      </w:r>
      <w:proofErr w:type="spellEnd"/>
      <w:r w:rsidRPr="004E41BC">
        <w:rPr>
          <w:rFonts w:ascii="Calibri" w:hAnsi="Calibri" w:cs="Calibri"/>
          <w:sz w:val="20"/>
          <w:szCs w:val="20"/>
        </w:rPr>
        <w:t xml:space="preserve">, R., Strickland-Cohen, M.K. and </w:t>
      </w:r>
      <w:proofErr w:type="spellStart"/>
      <w:r w:rsidRPr="004E41BC">
        <w:rPr>
          <w:rFonts w:ascii="Calibri" w:hAnsi="Calibri" w:cs="Calibri"/>
          <w:sz w:val="20"/>
          <w:szCs w:val="20"/>
        </w:rPr>
        <w:t>Hoselton</w:t>
      </w:r>
      <w:proofErr w:type="spellEnd"/>
      <w:r w:rsidRPr="004E41BC">
        <w:rPr>
          <w:rFonts w:ascii="Calibri" w:hAnsi="Calibri" w:cs="Calibri"/>
          <w:sz w:val="20"/>
          <w:szCs w:val="20"/>
        </w:rPr>
        <w:t xml:space="preserve">, </w:t>
      </w:r>
      <w:proofErr w:type="gramStart"/>
      <w:r w:rsidRPr="004E41BC">
        <w:rPr>
          <w:rFonts w:ascii="Calibri" w:hAnsi="Calibri" w:cs="Calibri"/>
          <w:sz w:val="20"/>
          <w:szCs w:val="20"/>
        </w:rPr>
        <w:t>R. .</w:t>
      </w:r>
      <w:proofErr w:type="gramEnd"/>
      <w:r w:rsidRPr="004E41BC">
        <w:rPr>
          <w:rFonts w:ascii="Calibri" w:hAnsi="Calibri" w:cs="Calibri"/>
          <w:sz w:val="20"/>
          <w:szCs w:val="20"/>
        </w:rPr>
        <w:t xml:space="preserve"> (2016). Examining Barriers to Sustained Implementation of School-Wide Prevention Practices. </w:t>
      </w:r>
      <w:proofErr w:type="spellStart"/>
      <w:r w:rsidRPr="004E41BC">
        <w:rPr>
          <w:rFonts w:ascii="Calibri" w:hAnsi="Calibri" w:cs="Calibri"/>
          <w:i/>
          <w:iCs/>
          <w:sz w:val="20"/>
          <w:szCs w:val="20"/>
        </w:rPr>
        <w:t>Assesment</w:t>
      </w:r>
      <w:proofErr w:type="spellEnd"/>
      <w:r w:rsidRPr="004E41BC">
        <w:rPr>
          <w:rFonts w:ascii="Calibri" w:hAnsi="Calibri" w:cs="Calibri"/>
          <w:i/>
          <w:iCs/>
          <w:sz w:val="20"/>
          <w:szCs w:val="20"/>
        </w:rPr>
        <w:t xml:space="preserve"> for Effective Intervention, 42</w:t>
      </w:r>
      <w:r w:rsidRPr="004E41BC">
        <w:rPr>
          <w:rFonts w:ascii="Calibri" w:hAnsi="Calibri" w:cs="Calibri"/>
          <w:sz w:val="20"/>
          <w:szCs w:val="20"/>
        </w:rPr>
        <w:t xml:space="preserve">(1), 6-17. </w:t>
      </w:r>
    </w:p>
    <w:p w14:paraId="5E21D1CF" w14:textId="77777777" w:rsidR="004E41BC" w:rsidRPr="004E41BC" w:rsidRDefault="004E41BC" w:rsidP="004E41BC">
      <w:pPr>
        <w:ind w:left="720" w:hanging="720"/>
        <w:jc w:val="left"/>
        <w:rPr>
          <w:rFonts w:ascii="Calibri" w:hAnsi="Calibri" w:cs="Calibri"/>
          <w:sz w:val="20"/>
          <w:szCs w:val="20"/>
        </w:rPr>
      </w:pPr>
      <w:proofErr w:type="spellStart"/>
      <w:r w:rsidRPr="004E41BC">
        <w:rPr>
          <w:rFonts w:ascii="Calibri" w:hAnsi="Calibri" w:cs="Calibri"/>
          <w:sz w:val="20"/>
          <w:szCs w:val="20"/>
        </w:rPr>
        <w:lastRenderedPageBreak/>
        <w:t>Wiltsey</w:t>
      </w:r>
      <w:proofErr w:type="spellEnd"/>
      <w:r w:rsidRPr="004E41BC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E41BC">
        <w:rPr>
          <w:rFonts w:ascii="Calibri" w:hAnsi="Calibri" w:cs="Calibri"/>
          <w:sz w:val="20"/>
          <w:szCs w:val="20"/>
        </w:rPr>
        <w:t>Stirman</w:t>
      </w:r>
      <w:proofErr w:type="spellEnd"/>
      <w:r w:rsidRPr="004E41BC">
        <w:rPr>
          <w:rFonts w:ascii="Calibri" w:hAnsi="Calibri" w:cs="Calibri"/>
          <w:sz w:val="20"/>
          <w:szCs w:val="20"/>
        </w:rPr>
        <w:t xml:space="preserve">, S., Kimberly, J., Cook, N., Calloway, A., Castro, F., &amp; </w:t>
      </w:r>
      <w:proofErr w:type="spellStart"/>
      <w:r w:rsidRPr="004E41BC">
        <w:rPr>
          <w:rFonts w:ascii="Calibri" w:hAnsi="Calibri" w:cs="Calibri"/>
          <w:sz w:val="20"/>
          <w:szCs w:val="20"/>
        </w:rPr>
        <w:t>Charns</w:t>
      </w:r>
      <w:proofErr w:type="spellEnd"/>
      <w:r w:rsidRPr="004E41BC">
        <w:rPr>
          <w:rFonts w:ascii="Calibri" w:hAnsi="Calibri" w:cs="Calibri"/>
          <w:sz w:val="20"/>
          <w:szCs w:val="20"/>
        </w:rPr>
        <w:t xml:space="preserve">, M. (2012). The sustainability of new programs and innovations: a review of the empirical literature and recommendations for future research. </w:t>
      </w:r>
      <w:r w:rsidRPr="004E41BC">
        <w:rPr>
          <w:rFonts w:ascii="Calibri" w:hAnsi="Calibri" w:cs="Calibri"/>
          <w:i/>
          <w:iCs/>
          <w:sz w:val="20"/>
          <w:szCs w:val="20"/>
        </w:rPr>
        <w:t>Implementation Science, 7</w:t>
      </w:r>
      <w:r w:rsidRPr="004E41BC">
        <w:rPr>
          <w:rFonts w:ascii="Calibri" w:hAnsi="Calibri" w:cs="Calibri"/>
          <w:sz w:val="20"/>
          <w:szCs w:val="20"/>
        </w:rPr>
        <w:t>(1), 17. doi:10.1186/1748-5908-7-17</w:t>
      </w:r>
    </w:p>
    <w:p w14:paraId="5D05F333" w14:textId="1F5C097D" w:rsidR="001C54C9" w:rsidRDefault="001C54C9" w:rsidP="00A67F6B"/>
    <w:sectPr w:rsidR="001C54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033D0"/>
    <w:multiLevelType w:val="hybridMultilevel"/>
    <w:tmpl w:val="4642B3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B782C"/>
    <w:multiLevelType w:val="hybridMultilevel"/>
    <w:tmpl w:val="E6701D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758FF"/>
    <w:multiLevelType w:val="hybridMultilevel"/>
    <w:tmpl w:val="FF2E34F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A73E3D"/>
    <w:multiLevelType w:val="multilevel"/>
    <w:tmpl w:val="E8467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A93D25"/>
    <w:multiLevelType w:val="hybridMultilevel"/>
    <w:tmpl w:val="0DACD7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941629"/>
    <w:multiLevelType w:val="hybridMultilevel"/>
    <w:tmpl w:val="774C1E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C91F0C"/>
    <w:multiLevelType w:val="hybridMultilevel"/>
    <w:tmpl w:val="9A1E03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315D8B"/>
    <w:multiLevelType w:val="hybridMultilevel"/>
    <w:tmpl w:val="8C8441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376F14"/>
    <w:multiLevelType w:val="hybridMultilevel"/>
    <w:tmpl w:val="14E4D8C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2"/>
  </w:num>
  <w:num w:numId="5">
    <w:abstractNumId w:val="1"/>
  </w:num>
  <w:num w:numId="6">
    <w:abstractNumId w:val="3"/>
  </w:num>
  <w:num w:numId="7">
    <w:abstractNumId w:val="6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197"/>
    <w:rsid w:val="000015FF"/>
    <w:rsid w:val="000125F9"/>
    <w:rsid w:val="000160D1"/>
    <w:rsid w:val="00017840"/>
    <w:rsid w:val="00017C96"/>
    <w:rsid w:val="000230C9"/>
    <w:rsid w:val="0002520B"/>
    <w:rsid w:val="000263B6"/>
    <w:rsid w:val="000271F1"/>
    <w:rsid w:val="000279BF"/>
    <w:rsid w:val="0003088D"/>
    <w:rsid w:val="00037A37"/>
    <w:rsid w:val="0004160B"/>
    <w:rsid w:val="00046D16"/>
    <w:rsid w:val="00047598"/>
    <w:rsid w:val="00055ADE"/>
    <w:rsid w:val="000620E0"/>
    <w:rsid w:val="000A20ED"/>
    <w:rsid w:val="000B0721"/>
    <w:rsid w:val="000B200B"/>
    <w:rsid w:val="000B5CBD"/>
    <w:rsid w:val="000B6DBA"/>
    <w:rsid w:val="000B7B4F"/>
    <w:rsid w:val="000C0301"/>
    <w:rsid w:val="000C093D"/>
    <w:rsid w:val="000C2A3B"/>
    <w:rsid w:val="000C3BD7"/>
    <w:rsid w:val="000C7F7F"/>
    <w:rsid w:val="000D04CB"/>
    <w:rsid w:val="000D0E84"/>
    <w:rsid w:val="000D20D9"/>
    <w:rsid w:val="000E4D22"/>
    <w:rsid w:val="000E6496"/>
    <w:rsid w:val="000E6682"/>
    <w:rsid w:val="000F0ADB"/>
    <w:rsid w:val="000F18E8"/>
    <w:rsid w:val="000F2DB1"/>
    <w:rsid w:val="000F5B4A"/>
    <w:rsid w:val="00101547"/>
    <w:rsid w:val="00104F29"/>
    <w:rsid w:val="00107EEF"/>
    <w:rsid w:val="0011286D"/>
    <w:rsid w:val="001219B9"/>
    <w:rsid w:val="00136A9A"/>
    <w:rsid w:val="00140FC4"/>
    <w:rsid w:val="00147C55"/>
    <w:rsid w:val="00162E3F"/>
    <w:rsid w:val="001660DF"/>
    <w:rsid w:val="00167FC0"/>
    <w:rsid w:val="00172410"/>
    <w:rsid w:val="00172B18"/>
    <w:rsid w:val="001733DB"/>
    <w:rsid w:val="0017597E"/>
    <w:rsid w:val="00183B5B"/>
    <w:rsid w:val="0019045B"/>
    <w:rsid w:val="0019239A"/>
    <w:rsid w:val="0019538B"/>
    <w:rsid w:val="001A00CF"/>
    <w:rsid w:val="001A179D"/>
    <w:rsid w:val="001A3050"/>
    <w:rsid w:val="001A32BE"/>
    <w:rsid w:val="001A6DA3"/>
    <w:rsid w:val="001B68D6"/>
    <w:rsid w:val="001C1263"/>
    <w:rsid w:val="001C1BC9"/>
    <w:rsid w:val="001C54C9"/>
    <w:rsid w:val="001D12E5"/>
    <w:rsid w:val="001D78B4"/>
    <w:rsid w:val="001D7BDF"/>
    <w:rsid w:val="001E0FE3"/>
    <w:rsid w:val="001E6255"/>
    <w:rsid w:val="001E7CE0"/>
    <w:rsid w:val="001F147D"/>
    <w:rsid w:val="001F548B"/>
    <w:rsid w:val="001F64D7"/>
    <w:rsid w:val="001F6F44"/>
    <w:rsid w:val="001F7068"/>
    <w:rsid w:val="00207981"/>
    <w:rsid w:val="002106B0"/>
    <w:rsid w:val="002126B5"/>
    <w:rsid w:val="0021293A"/>
    <w:rsid w:val="00212AF3"/>
    <w:rsid w:val="00212FB1"/>
    <w:rsid w:val="00213438"/>
    <w:rsid w:val="0021410F"/>
    <w:rsid w:val="00231FFC"/>
    <w:rsid w:val="002343B5"/>
    <w:rsid w:val="00244022"/>
    <w:rsid w:val="002453D4"/>
    <w:rsid w:val="0025126C"/>
    <w:rsid w:val="0025228D"/>
    <w:rsid w:val="0025333E"/>
    <w:rsid w:val="00253865"/>
    <w:rsid w:val="00255029"/>
    <w:rsid w:val="00255EC8"/>
    <w:rsid w:val="00257C8D"/>
    <w:rsid w:val="002601AF"/>
    <w:rsid w:val="00261D58"/>
    <w:rsid w:val="002651AB"/>
    <w:rsid w:val="0027159E"/>
    <w:rsid w:val="0027163A"/>
    <w:rsid w:val="00272775"/>
    <w:rsid w:val="00273BFD"/>
    <w:rsid w:val="0027475F"/>
    <w:rsid w:val="00274BED"/>
    <w:rsid w:val="0028372A"/>
    <w:rsid w:val="00283E96"/>
    <w:rsid w:val="00291743"/>
    <w:rsid w:val="00296969"/>
    <w:rsid w:val="002A0224"/>
    <w:rsid w:val="002A0853"/>
    <w:rsid w:val="002A4403"/>
    <w:rsid w:val="002A4920"/>
    <w:rsid w:val="002B7957"/>
    <w:rsid w:val="002D2869"/>
    <w:rsid w:val="002D49AF"/>
    <w:rsid w:val="002E047E"/>
    <w:rsid w:val="002E4EFB"/>
    <w:rsid w:val="002E5AA8"/>
    <w:rsid w:val="002F0A7A"/>
    <w:rsid w:val="002F5470"/>
    <w:rsid w:val="003026C2"/>
    <w:rsid w:val="00303E38"/>
    <w:rsid w:val="00311637"/>
    <w:rsid w:val="00315179"/>
    <w:rsid w:val="0031587D"/>
    <w:rsid w:val="0031609E"/>
    <w:rsid w:val="003266BE"/>
    <w:rsid w:val="00332E93"/>
    <w:rsid w:val="00335505"/>
    <w:rsid w:val="0034223E"/>
    <w:rsid w:val="0035014C"/>
    <w:rsid w:val="00350FD1"/>
    <w:rsid w:val="0035167D"/>
    <w:rsid w:val="003546AA"/>
    <w:rsid w:val="00355904"/>
    <w:rsid w:val="00370176"/>
    <w:rsid w:val="00370BF8"/>
    <w:rsid w:val="00373783"/>
    <w:rsid w:val="00375B09"/>
    <w:rsid w:val="003843B0"/>
    <w:rsid w:val="0038699E"/>
    <w:rsid w:val="00393547"/>
    <w:rsid w:val="003943FC"/>
    <w:rsid w:val="003A36A6"/>
    <w:rsid w:val="003A5FC9"/>
    <w:rsid w:val="003A71C3"/>
    <w:rsid w:val="003B277A"/>
    <w:rsid w:val="003B3D09"/>
    <w:rsid w:val="003B52A9"/>
    <w:rsid w:val="003B6433"/>
    <w:rsid w:val="003C0968"/>
    <w:rsid w:val="003C7DD9"/>
    <w:rsid w:val="003D1AD6"/>
    <w:rsid w:val="003D3142"/>
    <w:rsid w:val="003D3209"/>
    <w:rsid w:val="003E48D8"/>
    <w:rsid w:val="003F106C"/>
    <w:rsid w:val="003F4BE1"/>
    <w:rsid w:val="003F71F9"/>
    <w:rsid w:val="00401CB3"/>
    <w:rsid w:val="00404E23"/>
    <w:rsid w:val="00405509"/>
    <w:rsid w:val="00406C0E"/>
    <w:rsid w:val="004132A6"/>
    <w:rsid w:val="004300EE"/>
    <w:rsid w:val="0043219D"/>
    <w:rsid w:val="004344A4"/>
    <w:rsid w:val="00444186"/>
    <w:rsid w:val="00444F1B"/>
    <w:rsid w:val="004470C5"/>
    <w:rsid w:val="00453B6A"/>
    <w:rsid w:val="00460303"/>
    <w:rsid w:val="0046538E"/>
    <w:rsid w:val="00465DFF"/>
    <w:rsid w:val="004668AB"/>
    <w:rsid w:val="00467449"/>
    <w:rsid w:val="00470197"/>
    <w:rsid w:val="00472924"/>
    <w:rsid w:val="00472A8C"/>
    <w:rsid w:val="00480CA1"/>
    <w:rsid w:val="00483139"/>
    <w:rsid w:val="00483EA5"/>
    <w:rsid w:val="00487AB1"/>
    <w:rsid w:val="004A060C"/>
    <w:rsid w:val="004A34C7"/>
    <w:rsid w:val="004A7266"/>
    <w:rsid w:val="004B0311"/>
    <w:rsid w:val="004B4091"/>
    <w:rsid w:val="004B48CE"/>
    <w:rsid w:val="004B4E7E"/>
    <w:rsid w:val="004B6502"/>
    <w:rsid w:val="004C1C49"/>
    <w:rsid w:val="004C2822"/>
    <w:rsid w:val="004C667A"/>
    <w:rsid w:val="004D0809"/>
    <w:rsid w:val="004D47FD"/>
    <w:rsid w:val="004E039C"/>
    <w:rsid w:val="004E41BC"/>
    <w:rsid w:val="004E4A18"/>
    <w:rsid w:val="004F4F60"/>
    <w:rsid w:val="005007CD"/>
    <w:rsid w:val="00520064"/>
    <w:rsid w:val="00520247"/>
    <w:rsid w:val="005274D0"/>
    <w:rsid w:val="005512EB"/>
    <w:rsid w:val="00551A17"/>
    <w:rsid w:val="00555D04"/>
    <w:rsid w:val="0055716F"/>
    <w:rsid w:val="0056507C"/>
    <w:rsid w:val="00565325"/>
    <w:rsid w:val="005707A1"/>
    <w:rsid w:val="00573A04"/>
    <w:rsid w:val="0058048B"/>
    <w:rsid w:val="00581C8D"/>
    <w:rsid w:val="00585F42"/>
    <w:rsid w:val="005906B2"/>
    <w:rsid w:val="0059179B"/>
    <w:rsid w:val="00593D72"/>
    <w:rsid w:val="00595D32"/>
    <w:rsid w:val="005A0999"/>
    <w:rsid w:val="005A4B3E"/>
    <w:rsid w:val="005A76EE"/>
    <w:rsid w:val="005B38B0"/>
    <w:rsid w:val="005B3EAC"/>
    <w:rsid w:val="005B5E6A"/>
    <w:rsid w:val="005C08E0"/>
    <w:rsid w:val="005C141F"/>
    <w:rsid w:val="005C444C"/>
    <w:rsid w:val="005C4D28"/>
    <w:rsid w:val="005C5CAA"/>
    <w:rsid w:val="005D130D"/>
    <w:rsid w:val="005D1F1D"/>
    <w:rsid w:val="005D2251"/>
    <w:rsid w:val="005D6E59"/>
    <w:rsid w:val="005D792B"/>
    <w:rsid w:val="005D7F73"/>
    <w:rsid w:val="005E24DD"/>
    <w:rsid w:val="005F6E2B"/>
    <w:rsid w:val="005F774F"/>
    <w:rsid w:val="00600EB8"/>
    <w:rsid w:val="00602B1F"/>
    <w:rsid w:val="0060486F"/>
    <w:rsid w:val="00611D18"/>
    <w:rsid w:val="006207F8"/>
    <w:rsid w:val="0063291F"/>
    <w:rsid w:val="00633645"/>
    <w:rsid w:val="00633788"/>
    <w:rsid w:val="0064157E"/>
    <w:rsid w:val="00644224"/>
    <w:rsid w:val="006449B6"/>
    <w:rsid w:val="0066099F"/>
    <w:rsid w:val="00661745"/>
    <w:rsid w:val="00663FF7"/>
    <w:rsid w:val="00672B25"/>
    <w:rsid w:val="00685620"/>
    <w:rsid w:val="00690691"/>
    <w:rsid w:val="00691CE3"/>
    <w:rsid w:val="006A1B8B"/>
    <w:rsid w:val="006A3310"/>
    <w:rsid w:val="006A35A0"/>
    <w:rsid w:val="006A7C8B"/>
    <w:rsid w:val="006B400B"/>
    <w:rsid w:val="006B42B0"/>
    <w:rsid w:val="006B6223"/>
    <w:rsid w:val="006B623D"/>
    <w:rsid w:val="006C1EC4"/>
    <w:rsid w:val="006C2962"/>
    <w:rsid w:val="006C2C81"/>
    <w:rsid w:val="006D063D"/>
    <w:rsid w:val="006D798F"/>
    <w:rsid w:val="006D7BFB"/>
    <w:rsid w:val="006E2191"/>
    <w:rsid w:val="006E2814"/>
    <w:rsid w:val="006E3B67"/>
    <w:rsid w:val="006F2B26"/>
    <w:rsid w:val="006F2F7F"/>
    <w:rsid w:val="006F2FFA"/>
    <w:rsid w:val="007040DA"/>
    <w:rsid w:val="00704799"/>
    <w:rsid w:val="00705806"/>
    <w:rsid w:val="00713017"/>
    <w:rsid w:val="0072360A"/>
    <w:rsid w:val="00727CB5"/>
    <w:rsid w:val="00745F26"/>
    <w:rsid w:val="007614CE"/>
    <w:rsid w:val="00767F1A"/>
    <w:rsid w:val="007725BF"/>
    <w:rsid w:val="00772C4F"/>
    <w:rsid w:val="0077536C"/>
    <w:rsid w:val="007828B3"/>
    <w:rsid w:val="00786B34"/>
    <w:rsid w:val="007902E6"/>
    <w:rsid w:val="007A230C"/>
    <w:rsid w:val="007A52BE"/>
    <w:rsid w:val="007A6143"/>
    <w:rsid w:val="007B2A01"/>
    <w:rsid w:val="007B2A9C"/>
    <w:rsid w:val="007B5D92"/>
    <w:rsid w:val="007C4393"/>
    <w:rsid w:val="007C4E7D"/>
    <w:rsid w:val="007D7B2F"/>
    <w:rsid w:val="007E00FB"/>
    <w:rsid w:val="007E5499"/>
    <w:rsid w:val="007F263C"/>
    <w:rsid w:val="007F4273"/>
    <w:rsid w:val="007F5826"/>
    <w:rsid w:val="00800CF2"/>
    <w:rsid w:val="00803387"/>
    <w:rsid w:val="00803972"/>
    <w:rsid w:val="008076F1"/>
    <w:rsid w:val="00810235"/>
    <w:rsid w:val="00810987"/>
    <w:rsid w:val="0081172D"/>
    <w:rsid w:val="008207E1"/>
    <w:rsid w:val="00821DDA"/>
    <w:rsid w:val="0082281D"/>
    <w:rsid w:val="0082386B"/>
    <w:rsid w:val="008304BC"/>
    <w:rsid w:val="00830F2C"/>
    <w:rsid w:val="00831945"/>
    <w:rsid w:val="0083563A"/>
    <w:rsid w:val="008375E6"/>
    <w:rsid w:val="00840B20"/>
    <w:rsid w:val="008424D0"/>
    <w:rsid w:val="00851B82"/>
    <w:rsid w:val="00853A36"/>
    <w:rsid w:val="00853B1E"/>
    <w:rsid w:val="008666EE"/>
    <w:rsid w:val="008704CD"/>
    <w:rsid w:val="00872F18"/>
    <w:rsid w:val="0087725D"/>
    <w:rsid w:val="0088774C"/>
    <w:rsid w:val="0089474F"/>
    <w:rsid w:val="008A46E8"/>
    <w:rsid w:val="008B0102"/>
    <w:rsid w:val="008B0B97"/>
    <w:rsid w:val="008B14E9"/>
    <w:rsid w:val="008B5E72"/>
    <w:rsid w:val="008C0066"/>
    <w:rsid w:val="008C01B5"/>
    <w:rsid w:val="008C24BA"/>
    <w:rsid w:val="008D42CB"/>
    <w:rsid w:val="008E7152"/>
    <w:rsid w:val="008F13CE"/>
    <w:rsid w:val="008F25F9"/>
    <w:rsid w:val="008F43B1"/>
    <w:rsid w:val="008F7D1D"/>
    <w:rsid w:val="00900495"/>
    <w:rsid w:val="0090058A"/>
    <w:rsid w:val="00902061"/>
    <w:rsid w:val="009169AD"/>
    <w:rsid w:val="009209BE"/>
    <w:rsid w:val="009210A0"/>
    <w:rsid w:val="00927568"/>
    <w:rsid w:val="00931F15"/>
    <w:rsid w:val="009375CB"/>
    <w:rsid w:val="00954FA1"/>
    <w:rsid w:val="00964DF2"/>
    <w:rsid w:val="00966235"/>
    <w:rsid w:val="00967EA8"/>
    <w:rsid w:val="00967EE0"/>
    <w:rsid w:val="00975961"/>
    <w:rsid w:val="00976E1B"/>
    <w:rsid w:val="00980B21"/>
    <w:rsid w:val="00982D63"/>
    <w:rsid w:val="009856E3"/>
    <w:rsid w:val="00985EDA"/>
    <w:rsid w:val="00996FAB"/>
    <w:rsid w:val="009A0674"/>
    <w:rsid w:val="009B304A"/>
    <w:rsid w:val="009C1D33"/>
    <w:rsid w:val="009C314B"/>
    <w:rsid w:val="009C3CF0"/>
    <w:rsid w:val="009C7E6C"/>
    <w:rsid w:val="009D1379"/>
    <w:rsid w:val="009D61E3"/>
    <w:rsid w:val="009D75BF"/>
    <w:rsid w:val="009D79AF"/>
    <w:rsid w:val="009E0658"/>
    <w:rsid w:val="009E1480"/>
    <w:rsid w:val="009E729A"/>
    <w:rsid w:val="009F5AAA"/>
    <w:rsid w:val="009F6DB0"/>
    <w:rsid w:val="00A03C27"/>
    <w:rsid w:val="00A0731F"/>
    <w:rsid w:val="00A11E57"/>
    <w:rsid w:val="00A151A6"/>
    <w:rsid w:val="00A222B3"/>
    <w:rsid w:val="00A331FB"/>
    <w:rsid w:val="00A35C5F"/>
    <w:rsid w:val="00A41FDA"/>
    <w:rsid w:val="00A46830"/>
    <w:rsid w:val="00A53AE8"/>
    <w:rsid w:val="00A57F26"/>
    <w:rsid w:val="00A61E99"/>
    <w:rsid w:val="00A67E0C"/>
    <w:rsid w:val="00A67F6B"/>
    <w:rsid w:val="00A70DD2"/>
    <w:rsid w:val="00A7139E"/>
    <w:rsid w:val="00A74B25"/>
    <w:rsid w:val="00A86A8C"/>
    <w:rsid w:val="00A90309"/>
    <w:rsid w:val="00A93C95"/>
    <w:rsid w:val="00A96B3E"/>
    <w:rsid w:val="00A97BA0"/>
    <w:rsid w:val="00A97EE9"/>
    <w:rsid w:val="00AA0308"/>
    <w:rsid w:val="00AA4E1E"/>
    <w:rsid w:val="00AB123D"/>
    <w:rsid w:val="00AB1463"/>
    <w:rsid w:val="00AB29B3"/>
    <w:rsid w:val="00AC0060"/>
    <w:rsid w:val="00AC1577"/>
    <w:rsid w:val="00AC62E0"/>
    <w:rsid w:val="00AC7DEC"/>
    <w:rsid w:val="00AD0DFB"/>
    <w:rsid w:val="00AD4F2A"/>
    <w:rsid w:val="00AD6240"/>
    <w:rsid w:val="00AE4086"/>
    <w:rsid w:val="00AF0478"/>
    <w:rsid w:val="00AF40C2"/>
    <w:rsid w:val="00AF41FB"/>
    <w:rsid w:val="00AF62B8"/>
    <w:rsid w:val="00B04C0F"/>
    <w:rsid w:val="00B06282"/>
    <w:rsid w:val="00B06552"/>
    <w:rsid w:val="00B14E5C"/>
    <w:rsid w:val="00B1700F"/>
    <w:rsid w:val="00B20477"/>
    <w:rsid w:val="00B244CD"/>
    <w:rsid w:val="00B26AA0"/>
    <w:rsid w:val="00B40815"/>
    <w:rsid w:val="00B410E9"/>
    <w:rsid w:val="00B4153A"/>
    <w:rsid w:val="00B41B9F"/>
    <w:rsid w:val="00B42B4D"/>
    <w:rsid w:val="00B45B94"/>
    <w:rsid w:val="00B56820"/>
    <w:rsid w:val="00B64813"/>
    <w:rsid w:val="00B67F84"/>
    <w:rsid w:val="00B736CC"/>
    <w:rsid w:val="00B775FC"/>
    <w:rsid w:val="00B8392F"/>
    <w:rsid w:val="00B857C1"/>
    <w:rsid w:val="00B874AD"/>
    <w:rsid w:val="00B95B14"/>
    <w:rsid w:val="00B95FA6"/>
    <w:rsid w:val="00BA0C8C"/>
    <w:rsid w:val="00BA3A1A"/>
    <w:rsid w:val="00BA7A5F"/>
    <w:rsid w:val="00BB1657"/>
    <w:rsid w:val="00BB24F4"/>
    <w:rsid w:val="00BB4F0A"/>
    <w:rsid w:val="00BC03CB"/>
    <w:rsid w:val="00BC4F8D"/>
    <w:rsid w:val="00BD1FD3"/>
    <w:rsid w:val="00BD5DAD"/>
    <w:rsid w:val="00BD60F6"/>
    <w:rsid w:val="00BE2D2D"/>
    <w:rsid w:val="00BE3030"/>
    <w:rsid w:val="00BE452C"/>
    <w:rsid w:val="00BF4ADB"/>
    <w:rsid w:val="00C05040"/>
    <w:rsid w:val="00C0724F"/>
    <w:rsid w:val="00C10E10"/>
    <w:rsid w:val="00C126ED"/>
    <w:rsid w:val="00C13ECA"/>
    <w:rsid w:val="00C17F69"/>
    <w:rsid w:val="00C312DB"/>
    <w:rsid w:val="00C32058"/>
    <w:rsid w:val="00C335C9"/>
    <w:rsid w:val="00C47D8C"/>
    <w:rsid w:val="00C52958"/>
    <w:rsid w:val="00C538E1"/>
    <w:rsid w:val="00C553EB"/>
    <w:rsid w:val="00C601F4"/>
    <w:rsid w:val="00C626AD"/>
    <w:rsid w:val="00C67C07"/>
    <w:rsid w:val="00C67DF5"/>
    <w:rsid w:val="00C7135F"/>
    <w:rsid w:val="00C7215C"/>
    <w:rsid w:val="00C73A34"/>
    <w:rsid w:val="00C810AA"/>
    <w:rsid w:val="00C825D4"/>
    <w:rsid w:val="00C979DD"/>
    <w:rsid w:val="00CA4E1F"/>
    <w:rsid w:val="00CB29A2"/>
    <w:rsid w:val="00CC0134"/>
    <w:rsid w:val="00CC0F91"/>
    <w:rsid w:val="00CC1089"/>
    <w:rsid w:val="00CC2045"/>
    <w:rsid w:val="00CC3423"/>
    <w:rsid w:val="00CD136F"/>
    <w:rsid w:val="00CD670B"/>
    <w:rsid w:val="00CE09C4"/>
    <w:rsid w:val="00CE2D5E"/>
    <w:rsid w:val="00CE69CF"/>
    <w:rsid w:val="00CF2F77"/>
    <w:rsid w:val="00CF4E63"/>
    <w:rsid w:val="00D00A56"/>
    <w:rsid w:val="00D046F5"/>
    <w:rsid w:val="00D052C4"/>
    <w:rsid w:val="00D06723"/>
    <w:rsid w:val="00D067D4"/>
    <w:rsid w:val="00D07C9E"/>
    <w:rsid w:val="00D102F2"/>
    <w:rsid w:val="00D114E4"/>
    <w:rsid w:val="00D13F98"/>
    <w:rsid w:val="00D14608"/>
    <w:rsid w:val="00D17837"/>
    <w:rsid w:val="00D40B8B"/>
    <w:rsid w:val="00D42231"/>
    <w:rsid w:val="00D442EA"/>
    <w:rsid w:val="00D57727"/>
    <w:rsid w:val="00D61AA3"/>
    <w:rsid w:val="00D62F11"/>
    <w:rsid w:val="00D6443D"/>
    <w:rsid w:val="00DA0F5B"/>
    <w:rsid w:val="00DB118C"/>
    <w:rsid w:val="00DB365A"/>
    <w:rsid w:val="00DC20F6"/>
    <w:rsid w:val="00DC4F18"/>
    <w:rsid w:val="00DC62D4"/>
    <w:rsid w:val="00DD0262"/>
    <w:rsid w:val="00DE068D"/>
    <w:rsid w:val="00DE110E"/>
    <w:rsid w:val="00DE3A4D"/>
    <w:rsid w:val="00DE71CA"/>
    <w:rsid w:val="00DF0FB0"/>
    <w:rsid w:val="00DF1D11"/>
    <w:rsid w:val="00DF5686"/>
    <w:rsid w:val="00E045BB"/>
    <w:rsid w:val="00E04BE1"/>
    <w:rsid w:val="00E1328F"/>
    <w:rsid w:val="00E167E1"/>
    <w:rsid w:val="00E20A59"/>
    <w:rsid w:val="00E26F2B"/>
    <w:rsid w:val="00E33A97"/>
    <w:rsid w:val="00E423ED"/>
    <w:rsid w:val="00E43BF1"/>
    <w:rsid w:val="00E45469"/>
    <w:rsid w:val="00E620CC"/>
    <w:rsid w:val="00E624C7"/>
    <w:rsid w:val="00E633AC"/>
    <w:rsid w:val="00E66C49"/>
    <w:rsid w:val="00E678B1"/>
    <w:rsid w:val="00E72D74"/>
    <w:rsid w:val="00E735E4"/>
    <w:rsid w:val="00E838CA"/>
    <w:rsid w:val="00E839AB"/>
    <w:rsid w:val="00E927DE"/>
    <w:rsid w:val="00E96F9F"/>
    <w:rsid w:val="00EA08B0"/>
    <w:rsid w:val="00EA152D"/>
    <w:rsid w:val="00EB2CEB"/>
    <w:rsid w:val="00EB4728"/>
    <w:rsid w:val="00EC0DB3"/>
    <w:rsid w:val="00EC3BC2"/>
    <w:rsid w:val="00ED2745"/>
    <w:rsid w:val="00ED2D95"/>
    <w:rsid w:val="00ED4338"/>
    <w:rsid w:val="00EE248B"/>
    <w:rsid w:val="00EE369F"/>
    <w:rsid w:val="00EE6505"/>
    <w:rsid w:val="00EE72D0"/>
    <w:rsid w:val="00EF428C"/>
    <w:rsid w:val="00EF6034"/>
    <w:rsid w:val="00F005E7"/>
    <w:rsid w:val="00F06CA8"/>
    <w:rsid w:val="00F1203D"/>
    <w:rsid w:val="00F149B0"/>
    <w:rsid w:val="00F15982"/>
    <w:rsid w:val="00F15E6F"/>
    <w:rsid w:val="00F23A39"/>
    <w:rsid w:val="00F25B6E"/>
    <w:rsid w:val="00F275AF"/>
    <w:rsid w:val="00F2765E"/>
    <w:rsid w:val="00F32416"/>
    <w:rsid w:val="00F32974"/>
    <w:rsid w:val="00F36B9A"/>
    <w:rsid w:val="00F36BC9"/>
    <w:rsid w:val="00F36F43"/>
    <w:rsid w:val="00F40BE4"/>
    <w:rsid w:val="00F41023"/>
    <w:rsid w:val="00F50618"/>
    <w:rsid w:val="00F54C00"/>
    <w:rsid w:val="00F5702C"/>
    <w:rsid w:val="00F600CE"/>
    <w:rsid w:val="00F60F76"/>
    <w:rsid w:val="00F66862"/>
    <w:rsid w:val="00F669A8"/>
    <w:rsid w:val="00F72E4E"/>
    <w:rsid w:val="00F765B2"/>
    <w:rsid w:val="00F80416"/>
    <w:rsid w:val="00F80E6A"/>
    <w:rsid w:val="00F810CC"/>
    <w:rsid w:val="00F8370F"/>
    <w:rsid w:val="00F84CFA"/>
    <w:rsid w:val="00F8605C"/>
    <w:rsid w:val="00F8616D"/>
    <w:rsid w:val="00F92A31"/>
    <w:rsid w:val="00F95CD0"/>
    <w:rsid w:val="00FA09C4"/>
    <w:rsid w:val="00FA1250"/>
    <w:rsid w:val="00FA3B78"/>
    <w:rsid w:val="00FB2596"/>
    <w:rsid w:val="00FB5D67"/>
    <w:rsid w:val="00FC71A8"/>
    <w:rsid w:val="00FC7E97"/>
    <w:rsid w:val="00FD1AE2"/>
    <w:rsid w:val="00FD2AFA"/>
    <w:rsid w:val="00FD3F23"/>
    <w:rsid w:val="00FD463E"/>
    <w:rsid w:val="00FD683E"/>
    <w:rsid w:val="00FE028D"/>
    <w:rsid w:val="00FE6E46"/>
    <w:rsid w:val="00FF19EC"/>
    <w:rsid w:val="00FF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402C7"/>
  <w15:chartTrackingRefBased/>
  <w15:docId w15:val="{66C9054A-0FB3-45D8-8A25-634268D4D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01AF"/>
  </w:style>
  <w:style w:type="paragraph" w:styleId="Heading1">
    <w:name w:val="heading 1"/>
    <w:basedOn w:val="Normal"/>
    <w:next w:val="Normal"/>
    <w:link w:val="Heading1Char"/>
    <w:uiPriority w:val="9"/>
    <w:qFormat/>
    <w:rsid w:val="005D1F1D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D1F1D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1F1D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D1F1D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D1F1D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D1F1D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1F1D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1F1D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1F1D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1F1D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1F1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1F1D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D1F1D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1F1D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1F1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1F1D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D1F1D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D1F1D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D1F1D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D1F1D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5D1F1D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1F1D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D1F1D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5D1F1D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5D1F1D"/>
    <w:rPr>
      <w:i/>
      <w:iCs/>
      <w:color w:val="auto"/>
    </w:rPr>
  </w:style>
  <w:style w:type="paragraph" w:styleId="NoSpacing">
    <w:name w:val="No Spacing"/>
    <w:uiPriority w:val="1"/>
    <w:qFormat/>
    <w:rsid w:val="005D1F1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D1F1D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D1F1D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1F1D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1F1D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5D1F1D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5D1F1D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5D1F1D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D1F1D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5D1F1D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D1F1D"/>
    <w:pPr>
      <w:outlineLvl w:val="9"/>
    </w:pPr>
  </w:style>
  <w:style w:type="paragraph" w:customStyle="1" w:styleId="Normal0">
    <w:name w:val="[Normal]"/>
    <w:rsid w:val="003B277A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A67F6B"/>
    <w:pPr>
      <w:ind w:left="720"/>
      <w:contextualSpacing/>
    </w:pPr>
  </w:style>
  <w:style w:type="table" w:styleId="TableGrid">
    <w:name w:val="Table Grid"/>
    <w:basedOn w:val="TableNormal"/>
    <w:uiPriority w:val="39"/>
    <w:rsid w:val="007D7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00EB8"/>
    <w:rPr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07981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03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3C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0580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28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8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2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1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litaryfamilies.extension.org/wp-content/uploads/2017/03/Module-9-Program-Sustainability-Index.pdf" TargetMode="External"/><Relationship Id="rId13" Type="http://schemas.openxmlformats.org/officeDocument/2006/relationships/hyperlink" Target="http://3boldsteps.promoteprevent.org/tools?f%5b0%5d=sm_vid_Site_Based%3A3%20Bold%20Steps&amp;f%5b1%5d=sm_vid_Resource_Type%3ATool&amp;f%5b2%5d=sm_vid_Content_Related%3ASustainability" TargetMode="External"/><Relationship Id="rId18" Type="http://schemas.openxmlformats.org/officeDocument/2006/relationships/hyperlink" Target="http://webarchive.nationalarchives.gov.uk/20160805122935/http://www.nhsiq.nhs.uk/media/2757778/nhs_sustainability_model_-_february_2010_1_.pdf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www.lphi.org/LPHIadmin/uploads/LoIn%20Scales.pdf" TargetMode="External"/><Relationship Id="rId12" Type="http://schemas.openxmlformats.org/officeDocument/2006/relationships/hyperlink" Target="http://www.promoteprevent.org/sites/www.promoteprevent.org/files/resources/How%20Do%20We%20Build%20for%20Success%20-%20Implementation%20and%20Sustainability%20Checklist.pdf" TargetMode="External"/><Relationship Id="rId17" Type="http://schemas.openxmlformats.org/officeDocument/2006/relationships/hyperlink" Target="http://www.qihub.scot.nhs.uk/media/1090174/6eauc%20-%20improvement%20team%20network%20-%2005.12.16%20-%20long%20term%20success%20tool%20-%20clahrc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ustaintool.org/wp-content/uploads/2016/12/Sustainability-ToolV2_w-scoring_12.11.13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helen.askell-williams@flinders.edu.au" TargetMode="External"/><Relationship Id="rId11" Type="http://schemas.openxmlformats.org/officeDocument/2006/relationships/hyperlink" Target="http://www.promoteprevent.org/content/three-bold-steps-toolkit-capacity-framewor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ustaintool.org/" TargetMode="External"/><Relationship Id="rId10" Type="http://schemas.openxmlformats.org/officeDocument/2006/relationships/hyperlink" Target="https://kentmcintosh.files.wordpress.com/2011/04/subsist-checklist-1-1.pdf" TargetMode="External"/><Relationship Id="rId19" Type="http://schemas.openxmlformats.org/officeDocument/2006/relationships/hyperlink" Target="http://www.promoteprevent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mprovement.nhs.uk/resources/Sustainability-model-and-guide/" TargetMode="External"/><Relationship Id="rId14" Type="http://schemas.openxmlformats.org/officeDocument/2006/relationships/hyperlink" Target="http://3boldsteps.promoteprevent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84E80-7842-4A81-A1C8-C37C83290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3515</Words>
  <Characters>20042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Flinders University</Company>
  <LinksUpToDate>false</LinksUpToDate>
  <CharactersWithSpaces>23510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Johnson</dc:creator>
  <cp:keywords/>
  <dc:description/>
  <cp:lastModifiedBy>Catherine Johnson</cp:lastModifiedBy>
  <cp:revision>7</cp:revision>
  <cp:lastPrinted>2018-07-30T04:14:00Z</cp:lastPrinted>
  <dcterms:created xsi:type="dcterms:W3CDTF">2018-08-20T00:04:00Z</dcterms:created>
  <dcterms:modified xsi:type="dcterms:W3CDTF">2018-08-20T06:36:00Z</dcterms:modified>
</cp:coreProperties>
</file>